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20" w:after="120" w:line="360" w:lineRule="auto"/>
        <w:jc w:val="both"/>
        <w:rPr>
          <w:rFonts w:hint="eastAsia" w:ascii="黑体" w:hAnsi="黑体" w:eastAsia="黑体" w:cs="黑体"/>
          <w:b/>
          <w:color w:val="auto"/>
          <w:kern w:val="0"/>
          <w:sz w:val="36"/>
          <w:szCs w:val="36"/>
          <w:highlight w:val="none"/>
          <w:u w:val="single"/>
          <w:lang w:val="en-US" w:eastAsia="zh-CN"/>
        </w:rPr>
      </w:pPr>
    </w:p>
    <w:p>
      <w:pPr>
        <w:spacing w:before="120" w:after="120" w:line="360" w:lineRule="auto"/>
        <w:jc w:val="center"/>
        <w:rPr>
          <w:rFonts w:hint="eastAsia" w:ascii="黑体" w:hAnsi="黑体" w:eastAsia="黑体" w:cs="黑体"/>
          <w:b w:val="0"/>
          <w:bCs w:val="0"/>
          <w:color w:val="auto"/>
          <w:kern w:val="0"/>
          <w:sz w:val="24"/>
          <w:szCs w:val="24"/>
          <w:highlight w:val="none"/>
          <w:u w:val="single"/>
          <w:lang w:val="en-US" w:eastAsia="zh-CN" w:bidi="ar"/>
        </w:rPr>
      </w:pPr>
      <w:r>
        <w:rPr>
          <w:rFonts w:hint="eastAsia" w:ascii="黑体" w:hAnsi="黑体" w:eastAsia="黑体" w:cs="黑体"/>
          <w:b/>
          <w:color w:val="auto"/>
          <w:kern w:val="0"/>
          <w:sz w:val="36"/>
          <w:szCs w:val="36"/>
          <w:highlight w:val="none"/>
          <w:u w:val="single"/>
          <w:lang w:val="en-US" w:eastAsia="zh-CN"/>
        </w:rPr>
        <w:t>河北省科学技术厅办公业务用房改造修缮项目</w:t>
      </w:r>
    </w:p>
    <w:p>
      <w:pPr>
        <w:spacing w:before="120" w:after="120" w:line="360" w:lineRule="auto"/>
        <w:jc w:val="center"/>
        <w:rPr>
          <w:rFonts w:hint="eastAsia" w:ascii="黑体" w:hAnsi="黑体" w:eastAsia="黑体" w:cs="黑体"/>
          <w:b/>
          <w:color w:val="auto"/>
          <w:kern w:val="0"/>
          <w:sz w:val="36"/>
          <w:szCs w:val="36"/>
          <w:highlight w:val="none"/>
          <w:u w:val="single"/>
        </w:rPr>
      </w:pPr>
      <w:r>
        <w:rPr>
          <w:rFonts w:hint="eastAsia" w:ascii="黑体" w:hAnsi="黑体" w:eastAsia="黑体" w:cs="黑体"/>
          <w:b/>
          <w:color w:val="auto"/>
          <w:kern w:val="0"/>
          <w:sz w:val="36"/>
          <w:szCs w:val="36"/>
          <w:highlight w:val="none"/>
          <w:u w:val="single"/>
          <w:lang w:val="en-US" w:eastAsia="zh-CN"/>
        </w:rPr>
        <w:t>暖通专业</w:t>
      </w:r>
      <w:r>
        <w:rPr>
          <w:rFonts w:hint="eastAsia" w:ascii="黑体" w:hAnsi="黑体" w:eastAsia="黑体" w:cs="黑体"/>
          <w:b/>
          <w:color w:val="auto"/>
          <w:kern w:val="0"/>
          <w:sz w:val="36"/>
          <w:szCs w:val="36"/>
          <w:highlight w:val="none"/>
          <w:u w:val="single"/>
        </w:rPr>
        <w:t>分包</w:t>
      </w:r>
      <w:r>
        <w:rPr>
          <w:rFonts w:hint="eastAsia" w:ascii="黑体" w:hAnsi="黑体" w:eastAsia="黑体" w:cs="黑体"/>
          <w:b/>
          <w:color w:val="auto"/>
          <w:kern w:val="0"/>
          <w:sz w:val="36"/>
          <w:szCs w:val="36"/>
          <w:highlight w:val="none"/>
          <w:u w:val="single"/>
          <w:lang w:val="en-US" w:eastAsia="zh-CN"/>
        </w:rPr>
        <w:t>工程</w:t>
      </w:r>
    </w:p>
    <w:p>
      <w:pPr>
        <w:spacing w:before="120" w:after="120" w:line="360" w:lineRule="auto"/>
        <w:jc w:val="center"/>
        <w:rPr>
          <w:rFonts w:hint="eastAsia" w:ascii="黑体" w:hAnsi="黑体" w:eastAsia="黑体" w:cs="黑体"/>
          <w:b/>
          <w:color w:val="auto"/>
          <w:sz w:val="72"/>
          <w:szCs w:val="72"/>
          <w:highlight w:val="none"/>
        </w:rPr>
      </w:pPr>
    </w:p>
    <w:p>
      <w:pPr>
        <w:spacing w:before="120" w:after="120" w:line="360" w:lineRule="auto"/>
        <w:jc w:val="center"/>
        <w:rPr>
          <w:rFonts w:hint="eastAsia" w:ascii="黑体" w:hAnsi="黑体" w:eastAsia="黑体" w:cs="黑体"/>
          <w:b/>
          <w:color w:val="auto"/>
          <w:sz w:val="84"/>
          <w:szCs w:val="84"/>
          <w:highlight w:val="none"/>
        </w:rPr>
      </w:pPr>
      <w:r>
        <w:rPr>
          <w:rFonts w:hint="eastAsia" w:ascii="黑体" w:hAnsi="黑体" w:eastAsia="黑体" w:cs="黑体"/>
          <w:b/>
          <w:color w:val="auto"/>
          <w:sz w:val="84"/>
          <w:szCs w:val="84"/>
          <w:highlight w:val="none"/>
        </w:rPr>
        <w:t>招 标 文 件</w:t>
      </w:r>
    </w:p>
    <w:p>
      <w:pPr>
        <w:ind w:firstLine="1764" w:firstLineChars="630"/>
        <w:rPr>
          <w:rFonts w:hint="eastAsia" w:ascii="黑体" w:hAnsi="黑体" w:eastAsia="黑体" w:cs="黑体"/>
          <w:color w:val="auto"/>
          <w:sz w:val="28"/>
          <w:highlight w:val="none"/>
        </w:rPr>
      </w:pPr>
    </w:p>
    <w:p>
      <w:pPr>
        <w:ind w:firstLine="1771" w:firstLineChars="630"/>
        <w:rPr>
          <w:rFonts w:hint="eastAsia" w:ascii="黑体" w:hAnsi="黑体" w:eastAsia="黑体" w:cs="黑体"/>
          <w:b/>
          <w:color w:val="auto"/>
          <w:sz w:val="28"/>
          <w:szCs w:val="28"/>
          <w:highlight w:val="none"/>
        </w:rPr>
      </w:pPr>
    </w:p>
    <w:p>
      <w:pPr>
        <w:jc w:val="center"/>
        <w:rPr>
          <w:rFonts w:hint="eastAsia" w:ascii="黑体" w:hAnsi="黑体" w:eastAsia="黑体" w:cs="黑体"/>
          <w:color w:val="auto"/>
          <w:sz w:val="24"/>
          <w:highlight w:val="none"/>
        </w:rPr>
      </w:pPr>
    </w:p>
    <w:p>
      <w:pPr>
        <w:jc w:val="center"/>
        <w:rPr>
          <w:rFonts w:hint="eastAsia" w:ascii="黑体" w:hAnsi="黑体" w:eastAsia="黑体" w:cs="黑体"/>
          <w:color w:val="auto"/>
          <w:sz w:val="24"/>
          <w:highlight w:val="none"/>
        </w:rPr>
      </w:pPr>
    </w:p>
    <w:p>
      <w:pPr>
        <w:jc w:val="center"/>
        <w:rPr>
          <w:rFonts w:hint="eastAsia" w:ascii="黑体" w:hAnsi="黑体" w:eastAsia="黑体" w:cs="黑体"/>
          <w:color w:val="auto"/>
          <w:sz w:val="24"/>
          <w:highlight w:val="none"/>
        </w:rPr>
      </w:pPr>
    </w:p>
    <w:p>
      <w:pPr>
        <w:jc w:val="distribute"/>
        <w:rPr>
          <w:rFonts w:hint="eastAsia" w:ascii="黑体" w:hAnsi="黑体" w:eastAsia="黑体" w:cs="黑体"/>
          <w:color w:val="auto"/>
          <w:sz w:val="24"/>
          <w:highlight w:val="none"/>
        </w:rPr>
      </w:pPr>
    </w:p>
    <w:p>
      <w:pPr>
        <w:jc w:val="distribute"/>
        <w:rPr>
          <w:rFonts w:hint="eastAsia" w:ascii="黑体" w:hAnsi="黑体" w:eastAsia="黑体" w:cs="黑体"/>
          <w:color w:val="auto"/>
          <w:sz w:val="24"/>
          <w:highlight w:val="none"/>
        </w:rPr>
      </w:pPr>
    </w:p>
    <w:p>
      <w:pPr>
        <w:jc w:val="distribute"/>
        <w:rPr>
          <w:rFonts w:hint="eastAsia" w:ascii="黑体" w:hAnsi="黑体" w:eastAsia="黑体" w:cs="黑体"/>
          <w:color w:val="auto"/>
          <w:sz w:val="24"/>
          <w:highlight w:val="none"/>
        </w:rPr>
      </w:pPr>
    </w:p>
    <w:p>
      <w:pPr>
        <w:jc w:val="distribute"/>
        <w:rPr>
          <w:rFonts w:hint="eastAsia" w:ascii="黑体" w:hAnsi="黑体" w:eastAsia="黑体" w:cs="黑体"/>
          <w:color w:val="auto"/>
          <w:sz w:val="24"/>
          <w:highlight w:val="none"/>
        </w:rPr>
      </w:pPr>
    </w:p>
    <w:p>
      <w:pPr>
        <w:jc w:val="distribute"/>
        <w:rPr>
          <w:rFonts w:hint="eastAsia" w:ascii="黑体" w:hAnsi="黑体" w:eastAsia="黑体" w:cs="黑体"/>
          <w:color w:val="auto"/>
          <w:sz w:val="24"/>
          <w:highlight w:val="none"/>
        </w:rPr>
      </w:pPr>
    </w:p>
    <w:p>
      <w:pPr>
        <w:jc w:val="distribute"/>
        <w:rPr>
          <w:rFonts w:hint="eastAsia" w:ascii="黑体" w:hAnsi="黑体" w:eastAsia="黑体" w:cs="黑体"/>
          <w:color w:val="auto"/>
          <w:sz w:val="24"/>
          <w:highlight w:val="none"/>
        </w:rPr>
      </w:pPr>
    </w:p>
    <w:p>
      <w:pPr>
        <w:jc w:val="distribute"/>
        <w:rPr>
          <w:rFonts w:hint="eastAsia" w:ascii="黑体" w:hAnsi="黑体" w:eastAsia="黑体" w:cs="黑体"/>
          <w:color w:val="auto"/>
          <w:sz w:val="24"/>
          <w:highlight w:val="none"/>
        </w:rPr>
      </w:pPr>
    </w:p>
    <w:p>
      <w:pPr>
        <w:adjustRightInd w:val="0"/>
        <w:snapToGrid w:val="0"/>
        <w:spacing w:line="600" w:lineRule="auto"/>
        <w:jc w:val="center"/>
        <w:rPr>
          <w:rFonts w:hint="eastAsia" w:ascii="黑体" w:hAnsi="黑体" w:eastAsia="黑体" w:cs="黑体"/>
          <w:color w:val="auto"/>
          <w:spacing w:val="12"/>
          <w:sz w:val="28"/>
          <w:szCs w:val="28"/>
          <w:highlight w:val="none"/>
        </w:rPr>
      </w:pPr>
      <w:r>
        <w:rPr>
          <w:rFonts w:hint="eastAsia" w:ascii="黑体" w:hAnsi="黑体" w:eastAsia="黑体" w:cs="黑体"/>
          <w:color w:val="auto"/>
          <w:spacing w:val="24"/>
          <w:sz w:val="28"/>
          <w:szCs w:val="28"/>
          <w:highlight w:val="none"/>
        </w:rPr>
        <w:t>招标</w:t>
      </w:r>
      <w:r>
        <w:rPr>
          <w:rFonts w:hint="eastAsia" w:ascii="黑体" w:hAnsi="黑体" w:eastAsia="黑体" w:cs="黑体"/>
          <w:color w:val="auto"/>
          <w:spacing w:val="12"/>
          <w:sz w:val="28"/>
          <w:szCs w:val="28"/>
          <w:highlight w:val="none"/>
        </w:rPr>
        <w:t>人</w:t>
      </w:r>
      <w:r>
        <w:rPr>
          <w:rFonts w:hint="eastAsia" w:ascii="黑体" w:hAnsi="黑体" w:eastAsia="黑体" w:cs="黑体"/>
          <w:color w:val="auto"/>
          <w:sz w:val="28"/>
          <w:szCs w:val="28"/>
          <w:highlight w:val="none"/>
        </w:rPr>
        <w:t>：</w:t>
      </w:r>
      <w:r>
        <w:rPr>
          <w:rFonts w:hint="eastAsia" w:ascii="黑体" w:hAnsi="黑体" w:eastAsia="黑体" w:cs="黑体"/>
          <w:color w:val="auto"/>
          <w:spacing w:val="12"/>
          <w:sz w:val="28"/>
          <w:szCs w:val="28"/>
          <w:highlight w:val="none"/>
          <w:lang w:eastAsia="zh-CN"/>
        </w:rPr>
        <w:t>河北建工集团建筑装饰工程有限公司</w:t>
      </w:r>
    </w:p>
    <w:p>
      <w:pPr>
        <w:jc w:val="center"/>
        <w:rPr>
          <w:rFonts w:hint="eastAsia" w:ascii="黑体" w:hAnsi="黑体" w:eastAsia="黑体" w:cs="黑体"/>
          <w:b/>
          <w:color w:val="auto"/>
          <w:sz w:val="52"/>
          <w:szCs w:val="52"/>
          <w:highlight w:val="none"/>
        </w:rPr>
      </w:pPr>
      <w:r>
        <w:rPr>
          <w:rFonts w:hint="eastAsia" w:ascii="黑体" w:hAnsi="黑体" w:eastAsia="黑体" w:cs="黑体"/>
          <w:color w:val="auto"/>
          <w:spacing w:val="12"/>
          <w:sz w:val="28"/>
          <w:szCs w:val="28"/>
          <w:highlight w:val="none"/>
        </w:rPr>
        <w:t>20</w:t>
      </w:r>
      <w:r>
        <w:rPr>
          <w:rFonts w:hint="eastAsia" w:ascii="黑体" w:hAnsi="黑体" w:eastAsia="黑体" w:cs="黑体"/>
          <w:color w:val="auto"/>
          <w:spacing w:val="12"/>
          <w:sz w:val="28"/>
          <w:szCs w:val="28"/>
          <w:highlight w:val="none"/>
          <w:lang w:val="en-US" w:eastAsia="zh-CN"/>
        </w:rPr>
        <w:t>23</w:t>
      </w:r>
      <w:r>
        <w:rPr>
          <w:rFonts w:hint="eastAsia" w:ascii="黑体" w:hAnsi="黑体" w:eastAsia="黑体" w:cs="黑体"/>
          <w:color w:val="auto"/>
          <w:spacing w:val="12"/>
          <w:sz w:val="28"/>
          <w:szCs w:val="28"/>
          <w:highlight w:val="none"/>
        </w:rPr>
        <w:t>年</w:t>
      </w:r>
      <w:r>
        <w:rPr>
          <w:rFonts w:hint="eastAsia" w:ascii="黑体" w:hAnsi="黑体" w:eastAsia="黑体" w:cs="黑体"/>
          <w:color w:val="auto"/>
          <w:spacing w:val="12"/>
          <w:sz w:val="28"/>
          <w:szCs w:val="28"/>
          <w:highlight w:val="none"/>
          <w:lang w:val="en-US" w:eastAsia="zh-CN"/>
        </w:rPr>
        <w:t>5</w:t>
      </w:r>
      <w:r>
        <w:rPr>
          <w:rFonts w:hint="eastAsia" w:ascii="黑体" w:hAnsi="黑体" w:eastAsia="黑体" w:cs="黑体"/>
          <w:color w:val="auto"/>
          <w:spacing w:val="12"/>
          <w:sz w:val="28"/>
          <w:szCs w:val="28"/>
          <w:highlight w:val="none"/>
        </w:rPr>
        <w:t>月</w:t>
      </w:r>
      <w:r>
        <w:rPr>
          <w:rFonts w:hint="eastAsia" w:ascii="黑体" w:hAnsi="黑体" w:eastAsia="黑体" w:cs="黑体"/>
          <w:color w:val="auto"/>
          <w:spacing w:val="12"/>
          <w:sz w:val="28"/>
          <w:szCs w:val="28"/>
          <w:highlight w:val="none"/>
          <w:lang w:val="en-US" w:eastAsia="zh-CN"/>
        </w:rPr>
        <w:t>10日</w:t>
      </w:r>
      <w:r>
        <w:rPr>
          <w:rFonts w:hint="eastAsia" w:ascii="黑体" w:hAnsi="黑体" w:eastAsia="黑体" w:cs="黑体"/>
          <w:b/>
          <w:color w:val="auto"/>
          <w:sz w:val="32"/>
          <w:highlight w:val="none"/>
          <w:u w:val="single"/>
        </w:rPr>
        <w:br w:type="page"/>
      </w:r>
      <w:r>
        <w:rPr>
          <w:rFonts w:hint="eastAsia" w:ascii="黑体" w:hAnsi="黑体" w:eastAsia="黑体" w:cs="黑体"/>
          <w:b/>
          <w:color w:val="auto"/>
          <w:sz w:val="52"/>
          <w:szCs w:val="52"/>
          <w:highlight w:val="none"/>
        </w:rPr>
        <w:t>目    录</w:t>
      </w:r>
    </w:p>
    <w:p>
      <w:pPr>
        <w:rPr>
          <w:rFonts w:hint="eastAsia" w:ascii="黑体" w:hAnsi="黑体" w:eastAsia="黑体" w:cs="黑体"/>
          <w:b/>
          <w:color w:val="auto"/>
          <w:sz w:val="52"/>
          <w:szCs w:val="52"/>
          <w:highlight w:val="none"/>
        </w:rPr>
      </w:pPr>
    </w:p>
    <w:p>
      <w:pPr>
        <w:ind w:left="731" w:leftChars="348" w:firstLine="951" w:firstLineChars="296"/>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一、招标公告</w:t>
      </w:r>
    </w:p>
    <w:p>
      <w:pPr>
        <w:ind w:left="731" w:leftChars="348" w:firstLine="951" w:firstLineChars="296"/>
        <w:rPr>
          <w:rFonts w:hint="eastAsia" w:ascii="黑体" w:hAnsi="黑体" w:eastAsia="黑体" w:cs="黑体"/>
          <w:b/>
          <w:color w:val="auto"/>
          <w:sz w:val="32"/>
          <w:szCs w:val="32"/>
          <w:highlight w:val="none"/>
        </w:rPr>
      </w:pPr>
    </w:p>
    <w:p>
      <w:pPr>
        <w:ind w:left="731" w:leftChars="348" w:firstLine="951" w:firstLineChars="296"/>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二、投标须知前附表</w:t>
      </w:r>
    </w:p>
    <w:p>
      <w:pPr>
        <w:ind w:left="731" w:leftChars="348" w:firstLine="951" w:firstLineChars="296"/>
        <w:rPr>
          <w:rFonts w:hint="eastAsia" w:ascii="黑体" w:hAnsi="黑体" w:eastAsia="黑体" w:cs="黑体"/>
          <w:b/>
          <w:color w:val="auto"/>
          <w:sz w:val="32"/>
          <w:szCs w:val="32"/>
          <w:highlight w:val="none"/>
        </w:rPr>
      </w:pPr>
    </w:p>
    <w:p>
      <w:pPr>
        <w:ind w:left="731" w:leftChars="348" w:firstLine="951" w:firstLineChars="296"/>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三、投标须知</w:t>
      </w:r>
    </w:p>
    <w:p>
      <w:pPr>
        <w:ind w:left="731" w:leftChars="348" w:firstLine="951" w:firstLineChars="296"/>
        <w:rPr>
          <w:rFonts w:hint="eastAsia" w:ascii="黑体" w:hAnsi="黑体" w:eastAsia="黑体" w:cs="黑体"/>
          <w:b/>
          <w:color w:val="auto"/>
          <w:sz w:val="32"/>
          <w:szCs w:val="32"/>
          <w:highlight w:val="none"/>
        </w:rPr>
      </w:pPr>
    </w:p>
    <w:p>
      <w:pPr>
        <w:ind w:left="731" w:leftChars="348" w:firstLine="951" w:firstLineChars="296"/>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四、合同条款</w:t>
      </w:r>
    </w:p>
    <w:p>
      <w:pPr>
        <w:ind w:left="731" w:leftChars="348" w:firstLine="951" w:firstLineChars="296"/>
        <w:rPr>
          <w:rFonts w:hint="eastAsia" w:ascii="黑体" w:hAnsi="黑体" w:eastAsia="黑体" w:cs="黑体"/>
          <w:b/>
          <w:color w:val="auto"/>
          <w:sz w:val="32"/>
          <w:szCs w:val="32"/>
          <w:highlight w:val="none"/>
        </w:rPr>
      </w:pPr>
    </w:p>
    <w:p>
      <w:pPr>
        <w:ind w:left="731" w:leftChars="348" w:firstLine="951" w:firstLineChars="296"/>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五、投标文件格式</w:t>
      </w:r>
    </w:p>
    <w:p>
      <w:pPr>
        <w:keepNext w:val="0"/>
        <w:keepLines w:val="0"/>
        <w:pageBreakBefore w:val="0"/>
        <w:kinsoku/>
        <w:wordWrap/>
        <w:overflowPunct/>
        <w:autoSpaceDE/>
        <w:autoSpaceDN/>
        <w:bidi w:val="0"/>
        <w:spacing w:line="360" w:lineRule="auto"/>
        <w:ind w:right="105" w:rightChars="50"/>
        <w:jc w:val="center"/>
        <w:rPr>
          <w:rFonts w:hint="eastAsia" w:ascii="黑体" w:hAnsi="黑体" w:eastAsia="黑体" w:cs="黑体"/>
          <w:b/>
          <w:color w:val="auto"/>
          <w:sz w:val="36"/>
          <w:szCs w:val="36"/>
          <w:highlight w:val="none"/>
        </w:rPr>
      </w:pPr>
      <w:r>
        <w:rPr>
          <w:rFonts w:hint="eastAsia" w:ascii="黑体" w:hAnsi="黑体" w:eastAsia="黑体" w:cs="黑体"/>
          <w:b/>
          <w:color w:val="auto"/>
          <w:sz w:val="52"/>
          <w:szCs w:val="52"/>
          <w:highlight w:val="none"/>
        </w:rPr>
        <w:br w:type="page"/>
      </w:r>
      <w:r>
        <w:rPr>
          <w:rFonts w:hint="eastAsia" w:ascii="黑体" w:hAnsi="黑体" w:eastAsia="黑体" w:cs="黑体"/>
          <w:b/>
          <w:color w:val="auto"/>
          <w:sz w:val="36"/>
          <w:szCs w:val="36"/>
          <w:highlight w:val="none"/>
        </w:rPr>
        <w:t>一、招标公告</w:t>
      </w:r>
    </w:p>
    <w:p>
      <w:pPr>
        <w:spacing w:before="120" w:after="120" w:line="360" w:lineRule="auto"/>
        <w:jc w:val="center"/>
        <w:rPr>
          <w:rFonts w:hint="eastAsia" w:ascii="黑体" w:hAnsi="黑体" w:eastAsia="黑体" w:cs="黑体"/>
          <w:b w:val="0"/>
          <w:bCs w:val="0"/>
          <w:color w:val="auto"/>
          <w:kern w:val="0"/>
          <w:sz w:val="24"/>
          <w:szCs w:val="24"/>
          <w:highlight w:val="none"/>
          <w:u w:val="single"/>
          <w:lang w:val="en-US" w:eastAsia="zh-CN" w:bidi="ar"/>
        </w:rPr>
      </w:pPr>
      <w:r>
        <w:rPr>
          <w:rFonts w:hint="eastAsia" w:ascii="黑体" w:hAnsi="黑体" w:eastAsia="黑体" w:cs="黑体"/>
          <w:b/>
          <w:color w:val="auto"/>
          <w:kern w:val="0"/>
          <w:sz w:val="36"/>
          <w:szCs w:val="36"/>
          <w:highlight w:val="none"/>
          <w:u w:val="single"/>
          <w:lang w:val="en-US" w:eastAsia="zh-CN"/>
        </w:rPr>
        <w:t>河北省科学技术厅办公业务用房改造修缮项目</w:t>
      </w:r>
    </w:p>
    <w:p>
      <w:pPr>
        <w:spacing w:before="120" w:after="120" w:line="360" w:lineRule="auto"/>
        <w:jc w:val="center"/>
        <w:rPr>
          <w:rFonts w:hint="default" w:ascii="黑体" w:hAnsi="黑体" w:eastAsia="黑体" w:cs="黑体"/>
          <w:b/>
          <w:color w:val="auto"/>
          <w:kern w:val="0"/>
          <w:sz w:val="36"/>
          <w:szCs w:val="36"/>
          <w:highlight w:val="none"/>
          <w:u w:val="single"/>
          <w:lang w:val="en-US" w:eastAsia="zh-CN"/>
        </w:rPr>
      </w:pPr>
      <w:r>
        <w:rPr>
          <w:rFonts w:hint="eastAsia" w:ascii="黑体" w:hAnsi="黑体" w:eastAsia="黑体" w:cs="黑体"/>
          <w:b/>
          <w:color w:val="auto"/>
          <w:kern w:val="0"/>
          <w:sz w:val="36"/>
          <w:szCs w:val="36"/>
          <w:highlight w:val="none"/>
          <w:u w:val="single"/>
          <w:lang w:val="en-US" w:eastAsia="zh-CN"/>
        </w:rPr>
        <w:t>暖通专业分包工程招标公告</w:t>
      </w:r>
    </w:p>
    <w:p>
      <w:pPr>
        <w:spacing w:before="120" w:after="120"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lang w:eastAsia="zh-CN" w:bidi="ar"/>
        </w:rPr>
        <w:t>河北建工集团建筑装饰工程有限公司</w:t>
      </w:r>
      <w:r>
        <w:rPr>
          <w:rFonts w:hint="eastAsia" w:ascii="黑体" w:hAnsi="黑体" w:eastAsia="黑体" w:cs="黑体"/>
          <w:color w:val="auto"/>
          <w:sz w:val="24"/>
          <w:szCs w:val="24"/>
          <w:highlight w:val="none"/>
          <w:lang w:bidi="ar"/>
        </w:rPr>
        <w:t>现对</w:t>
      </w:r>
      <w:r>
        <w:rPr>
          <w:rFonts w:hint="eastAsia" w:ascii="黑体" w:hAnsi="黑体" w:eastAsia="黑体" w:cs="黑体"/>
          <w:color w:val="auto"/>
          <w:sz w:val="24"/>
          <w:szCs w:val="24"/>
          <w:highlight w:val="none"/>
          <w:u w:val="single"/>
          <w:lang w:val="en-US" w:eastAsia="zh-CN" w:bidi="ar"/>
        </w:rPr>
        <w:t>河北省科学技术厅办公业务用房改造修缮项目暖通专业</w:t>
      </w:r>
      <w:r>
        <w:rPr>
          <w:rFonts w:hint="eastAsia" w:ascii="黑体" w:hAnsi="黑体" w:eastAsia="黑体" w:cs="黑体"/>
          <w:color w:val="auto"/>
          <w:sz w:val="24"/>
          <w:szCs w:val="24"/>
          <w:highlight w:val="none"/>
          <w:u w:val="single"/>
          <w:lang w:bidi="ar"/>
        </w:rPr>
        <w:t>分包</w:t>
      </w:r>
      <w:r>
        <w:rPr>
          <w:rFonts w:hint="eastAsia" w:ascii="黑体" w:hAnsi="黑体" w:eastAsia="黑体" w:cs="黑体"/>
          <w:color w:val="auto"/>
          <w:sz w:val="24"/>
          <w:szCs w:val="24"/>
          <w:highlight w:val="none"/>
          <w:u w:val="single"/>
          <w:lang w:val="en-US" w:eastAsia="zh-CN" w:bidi="ar"/>
        </w:rPr>
        <w:t>工程</w:t>
      </w:r>
      <w:r>
        <w:rPr>
          <w:rFonts w:hint="eastAsia" w:ascii="黑体" w:hAnsi="黑体" w:eastAsia="黑体" w:cs="黑体"/>
          <w:color w:val="auto"/>
          <w:sz w:val="24"/>
          <w:szCs w:val="24"/>
          <w:highlight w:val="none"/>
          <w:lang w:bidi="ar"/>
        </w:rPr>
        <w:t>进行招标，欢迎符合条件的承包人参加投标。</w:t>
      </w:r>
    </w:p>
    <w:p>
      <w:pPr>
        <w:keepNext w:val="0"/>
        <w:keepLines w:val="0"/>
        <w:pageBreakBefore w:val="0"/>
        <w:widowControl/>
        <w:kinsoku/>
        <w:wordWrap/>
        <w:overflowPunct/>
        <w:topLinePunct w:val="0"/>
        <w:autoSpaceDE/>
        <w:autoSpaceDN/>
        <w:bidi w:val="0"/>
        <w:adjustRightInd/>
        <w:snapToGrid/>
        <w:spacing w:line="360" w:lineRule="auto"/>
        <w:ind w:left="17" w:leftChars="0" w:right="105" w:rightChars="50" w:hanging="17" w:hangingChars="7"/>
        <w:jc w:val="left"/>
        <w:textAlignment w:val="auto"/>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bidi="ar"/>
        </w:rPr>
        <w:t>一、工程名称：</w:t>
      </w:r>
      <w:r>
        <w:rPr>
          <w:rFonts w:hint="eastAsia" w:ascii="黑体" w:hAnsi="黑体" w:eastAsia="黑体" w:cs="黑体"/>
          <w:b w:val="0"/>
          <w:bCs w:val="0"/>
          <w:color w:val="auto"/>
          <w:kern w:val="0"/>
          <w:sz w:val="24"/>
          <w:szCs w:val="24"/>
          <w:highlight w:val="none"/>
          <w:u w:val="single"/>
          <w:lang w:val="en-US" w:eastAsia="zh-CN" w:bidi="ar"/>
        </w:rPr>
        <w:t>河北省科学技术厅办公业务用房改造修缮项目暖通系统专业分包。</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7" w:leftChars="0" w:right="105" w:rightChars="50" w:hanging="17" w:hangingChars="7"/>
        <w:jc w:val="left"/>
        <w:textAlignment w:val="auto"/>
        <w:rPr>
          <w:rFonts w:hint="eastAsia" w:ascii="黑体" w:hAnsi="黑体" w:eastAsia="黑体" w:cs="黑体"/>
          <w:b w:val="0"/>
          <w:bCs w:val="0"/>
          <w:color w:val="auto"/>
          <w:kern w:val="0"/>
          <w:sz w:val="24"/>
          <w:szCs w:val="24"/>
          <w:highlight w:val="none"/>
          <w:u w:val="single"/>
          <w:lang w:val="en-US" w:eastAsia="zh-CN" w:bidi="ar"/>
        </w:rPr>
      </w:pPr>
      <w:r>
        <w:rPr>
          <w:rFonts w:hint="eastAsia" w:ascii="黑体" w:hAnsi="黑体" w:eastAsia="黑体" w:cs="黑体"/>
          <w:b/>
          <w:bCs/>
          <w:color w:val="auto"/>
          <w:kern w:val="0"/>
          <w:sz w:val="24"/>
          <w:szCs w:val="24"/>
          <w:highlight w:val="none"/>
          <w:lang w:bidi="ar"/>
        </w:rPr>
        <w:t>工程地点：</w:t>
      </w:r>
      <w:r>
        <w:rPr>
          <w:rFonts w:hint="eastAsia" w:ascii="黑体" w:hAnsi="黑体" w:eastAsia="黑体" w:cs="黑体"/>
          <w:b w:val="0"/>
          <w:bCs w:val="0"/>
          <w:color w:val="auto"/>
          <w:kern w:val="0"/>
          <w:sz w:val="24"/>
          <w:szCs w:val="24"/>
          <w:highlight w:val="none"/>
          <w:u w:val="single"/>
          <w:lang w:val="en-US" w:eastAsia="zh-CN" w:bidi="ar"/>
        </w:rPr>
        <w:t>石家庄市裕华区东风路 159 号。</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7" w:leftChars="0" w:right="105" w:rightChars="50" w:hanging="17" w:hangingChars="7"/>
        <w:jc w:val="left"/>
        <w:textAlignment w:val="auto"/>
        <w:rPr>
          <w:rFonts w:hint="eastAsia" w:ascii="黑体" w:hAnsi="黑体" w:eastAsia="黑体" w:cs="黑体"/>
          <w:b w:val="0"/>
          <w:bCs w:val="0"/>
          <w:color w:val="auto"/>
          <w:kern w:val="0"/>
          <w:sz w:val="24"/>
          <w:szCs w:val="24"/>
          <w:highlight w:val="none"/>
          <w:u w:val="single"/>
          <w:lang w:val="en-US" w:eastAsia="zh-CN" w:bidi="ar"/>
        </w:rPr>
      </w:pPr>
      <w:r>
        <w:rPr>
          <w:rFonts w:hint="eastAsia" w:ascii="黑体" w:hAnsi="黑体" w:eastAsia="黑体" w:cs="黑体"/>
          <w:b/>
          <w:bCs/>
          <w:color w:val="auto"/>
          <w:kern w:val="0"/>
          <w:sz w:val="24"/>
          <w:szCs w:val="24"/>
          <w:highlight w:val="none"/>
          <w:lang w:bidi="ar"/>
        </w:rPr>
        <w:t>工程概况：</w:t>
      </w:r>
      <w:r>
        <w:rPr>
          <w:rFonts w:hint="eastAsia" w:ascii="黑体" w:hAnsi="黑体" w:eastAsia="黑体" w:cs="黑体"/>
          <w:b w:val="0"/>
          <w:bCs w:val="0"/>
          <w:color w:val="auto"/>
          <w:kern w:val="0"/>
          <w:sz w:val="24"/>
          <w:szCs w:val="24"/>
          <w:highlight w:val="none"/>
          <w:u w:val="single"/>
          <w:lang w:val="en-US" w:eastAsia="zh-CN" w:bidi="ar"/>
        </w:rPr>
        <w:t>总建筑面积10437㎡，地下一层，地上十二层，地下一层层高为4.2m，一层层高为4.8m，顶层层高为5.1m,其余层层高为3.5m。建筑高度为49.650m。</w:t>
      </w:r>
    </w:p>
    <w:p>
      <w:pPr>
        <w:autoSpaceDE w:val="0"/>
        <w:autoSpaceDN w:val="0"/>
        <w:adjustRightInd w:val="0"/>
        <w:spacing w:after="200" w:line="240" w:lineRule="auto"/>
        <w:ind w:firstLine="482" w:firstLineChars="200"/>
        <w:jc w:val="left"/>
        <w:rPr>
          <w:rFonts w:hint="default" w:ascii="宋体" w:hAnsi="宋体" w:eastAsia="宋体" w:cs="宋体"/>
          <w:b/>
          <w:bCs w:val="0"/>
          <w:color w:val="auto"/>
          <w:kern w:val="0"/>
          <w:sz w:val="24"/>
          <w:szCs w:val="24"/>
          <w:highlight w:val="none"/>
          <w:shd w:val="clear" w:color="auto" w:fill="FFFFFF"/>
          <w:lang w:val="en-US" w:eastAsia="zh-CN" w:bidi="ar"/>
        </w:rPr>
      </w:pPr>
      <w:r>
        <w:rPr>
          <w:rFonts w:hint="eastAsia" w:ascii="宋体" w:hAnsi="宋体" w:eastAsia="宋体" w:cs="宋体"/>
          <w:b/>
          <w:bCs w:val="0"/>
          <w:color w:val="auto"/>
          <w:kern w:val="0"/>
          <w:sz w:val="24"/>
          <w:szCs w:val="24"/>
          <w:highlight w:val="none"/>
          <w:shd w:val="clear" w:color="auto" w:fill="FFFFFF"/>
          <w:lang w:eastAsia="zh-CN" w:bidi="ar"/>
        </w:rPr>
        <w:t>建设单位：</w:t>
      </w:r>
      <w:r>
        <w:rPr>
          <w:rFonts w:hint="eastAsia" w:ascii="宋体" w:hAnsi="宋体" w:cs="宋体"/>
          <w:b/>
          <w:bCs w:val="0"/>
          <w:color w:val="auto"/>
          <w:kern w:val="0"/>
          <w:sz w:val="24"/>
          <w:szCs w:val="24"/>
          <w:highlight w:val="none"/>
          <w:shd w:val="clear" w:color="auto" w:fill="FFFFFF"/>
          <w:lang w:val="en-US" w:eastAsia="zh-CN" w:bidi="ar"/>
        </w:rPr>
        <w:t>河北省科学技术厅、河北省政府投资项目管理中心</w:t>
      </w:r>
    </w:p>
    <w:p>
      <w:pPr>
        <w:autoSpaceDE w:val="0"/>
        <w:autoSpaceDN w:val="0"/>
        <w:adjustRightInd w:val="0"/>
        <w:spacing w:after="200" w:line="240" w:lineRule="auto"/>
        <w:ind w:firstLine="482" w:firstLineChars="200"/>
        <w:jc w:val="left"/>
        <w:rPr>
          <w:rFonts w:hint="eastAsia" w:ascii="宋体" w:hAnsi="宋体" w:cs="宋体"/>
          <w:b/>
          <w:bCs w:val="0"/>
          <w:color w:val="auto"/>
          <w:kern w:val="0"/>
          <w:sz w:val="24"/>
          <w:szCs w:val="24"/>
          <w:highlight w:val="none"/>
          <w:shd w:val="clear" w:color="auto" w:fill="FFFFFF"/>
          <w:lang w:eastAsia="zh-CN" w:bidi="ar"/>
        </w:rPr>
      </w:pPr>
      <w:r>
        <w:rPr>
          <w:rFonts w:hint="eastAsia" w:ascii="宋体" w:hAnsi="宋体" w:eastAsia="宋体" w:cs="宋体"/>
          <w:b/>
          <w:bCs w:val="0"/>
          <w:color w:val="auto"/>
          <w:kern w:val="0"/>
          <w:sz w:val="24"/>
          <w:szCs w:val="24"/>
          <w:highlight w:val="none"/>
          <w:shd w:val="clear" w:color="auto" w:fill="FFFFFF"/>
          <w:lang w:bidi="ar"/>
        </w:rPr>
        <w:t>总包单位：</w:t>
      </w:r>
      <w:r>
        <w:rPr>
          <w:rFonts w:hint="eastAsia" w:ascii="宋体" w:hAnsi="宋体" w:cs="宋体"/>
          <w:b/>
          <w:bCs w:val="0"/>
          <w:color w:val="auto"/>
          <w:kern w:val="0"/>
          <w:sz w:val="24"/>
          <w:szCs w:val="24"/>
          <w:highlight w:val="none"/>
          <w:shd w:val="clear" w:color="auto" w:fill="FFFFFF"/>
          <w:lang w:eastAsia="zh-CN" w:bidi="ar"/>
        </w:rPr>
        <w:t>河北建工集团建筑装饰工程有限公司</w:t>
      </w:r>
    </w:p>
    <w:p>
      <w:pPr>
        <w:autoSpaceDE w:val="0"/>
        <w:autoSpaceDN w:val="0"/>
        <w:adjustRightInd w:val="0"/>
        <w:spacing w:after="200" w:line="240" w:lineRule="auto"/>
        <w:ind w:firstLine="482" w:firstLineChars="200"/>
        <w:jc w:val="left"/>
        <w:rPr>
          <w:rFonts w:hint="default" w:ascii="宋体" w:hAnsi="宋体" w:eastAsia="宋体" w:cs="宋体"/>
          <w:b/>
          <w:bCs w:val="0"/>
          <w:color w:val="auto"/>
          <w:kern w:val="0"/>
          <w:sz w:val="24"/>
          <w:szCs w:val="24"/>
          <w:highlight w:val="none"/>
          <w:shd w:val="clear" w:color="auto" w:fill="FFFFFF"/>
          <w:lang w:val="en-US" w:bidi="ar"/>
        </w:rPr>
      </w:pPr>
      <w:r>
        <w:rPr>
          <w:rFonts w:hint="eastAsia" w:ascii="宋体" w:hAnsi="宋体" w:eastAsia="宋体" w:cs="宋体"/>
          <w:b/>
          <w:bCs w:val="0"/>
          <w:color w:val="auto"/>
          <w:kern w:val="0"/>
          <w:sz w:val="24"/>
          <w:szCs w:val="24"/>
          <w:highlight w:val="none"/>
          <w:shd w:val="clear" w:color="auto" w:fill="FFFFFF"/>
          <w:lang w:bidi="ar"/>
        </w:rPr>
        <w:t>设计单位：</w:t>
      </w:r>
      <w:r>
        <w:rPr>
          <w:rFonts w:hint="eastAsia" w:ascii="宋体" w:hAnsi="宋体" w:cs="宋体"/>
          <w:b/>
          <w:bCs w:val="0"/>
          <w:color w:val="auto"/>
          <w:kern w:val="0"/>
          <w:sz w:val="24"/>
          <w:szCs w:val="24"/>
          <w:highlight w:val="none"/>
          <w:shd w:val="clear" w:color="auto" w:fill="FFFFFF"/>
          <w:lang w:val="en-US" w:eastAsia="zh-CN" w:bidi="ar"/>
        </w:rPr>
        <w:t>北方工程设计研究院有限公司</w:t>
      </w:r>
    </w:p>
    <w:p>
      <w:pPr>
        <w:autoSpaceDE w:val="0"/>
        <w:autoSpaceDN w:val="0"/>
        <w:adjustRightInd w:val="0"/>
        <w:spacing w:after="200" w:line="240" w:lineRule="auto"/>
        <w:ind w:firstLine="482" w:firstLineChars="200"/>
        <w:jc w:val="left"/>
        <w:rPr>
          <w:rFonts w:hint="default" w:ascii="宋体" w:hAnsi="宋体" w:eastAsia="宋体" w:cs="宋体"/>
          <w:b/>
          <w:bCs w:val="0"/>
          <w:color w:val="auto"/>
          <w:kern w:val="0"/>
          <w:sz w:val="24"/>
          <w:szCs w:val="24"/>
          <w:highlight w:val="none"/>
          <w:shd w:val="clear" w:color="auto" w:fill="FFFFFF"/>
          <w:lang w:val="en-US" w:eastAsia="zh-CN" w:bidi="ar"/>
        </w:rPr>
      </w:pPr>
      <w:r>
        <w:rPr>
          <w:rFonts w:hint="eastAsia" w:ascii="宋体" w:hAnsi="宋体" w:eastAsia="宋体" w:cs="宋体"/>
          <w:b/>
          <w:bCs w:val="0"/>
          <w:color w:val="auto"/>
          <w:kern w:val="0"/>
          <w:sz w:val="24"/>
          <w:szCs w:val="24"/>
          <w:highlight w:val="none"/>
          <w:shd w:val="clear" w:color="auto" w:fill="FFFFFF"/>
          <w:lang w:bidi="ar"/>
        </w:rPr>
        <w:t>监理单位：</w:t>
      </w:r>
      <w:r>
        <w:rPr>
          <w:rFonts w:hint="eastAsia" w:ascii="宋体" w:hAnsi="宋体" w:cs="宋体"/>
          <w:b/>
          <w:bCs w:val="0"/>
          <w:color w:val="auto"/>
          <w:kern w:val="0"/>
          <w:sz w:val="24"/>
          <w:szCs w:val="24"/>
          <w:highlight w:val="none"/>
          <w:shd w:val="clear" w:color="auto" w:fill="FFFFFF"/>
          <w:lang w:val="en-US" w:eastAsia="zh-CN" w:bidi="ar"/>
        </w:rPr>
        <w:t>河北工程建设监理有限公司</w:t>
      </w:r>
    </w:p>
    <w:p>
      <w:pPr>
        <w:autoSpaceDE w:val="0"/>
        <w:autoSpaceDN w:val="0"/>
        <w:adjustRightInd w:val="0"/>
        <w:spacing w:after="200" w:line="240" w:lineRule="auto"/>
        <w:ind w:firstLine="482" w:firstLineChars="200"/>
        <w:jc w:val="left"/>
        <w:rPr>
          <w:rFonts w:hint="eastAsia" w:ascii="宋体" w:hAnsi="宋体" w:eastAsia="宋体" w:cs="宋体"/>
          <w:b/>
          <w:bCs w:val="0"/>
          <w:color w:val="auto"/>
          <w:kern w:val="0"/>
          <w:sz w:val="24"/>
          <w:szCs w:val="24"/>
          <w:highlight w:val="none"/>
          <w:shd w:val="clear" w:color="auto" w:fill="FFFFFF"/>
          <w:lang w:bidi="ar"/>
        </w:rPr>
      </w:pPr>
      <w:r>
        <w:rPr>
          <w:rFonts w:hint="eastAsia" w:ascii="宋体" w:hAnsi="宋体" w:eastAsia="宋体" w:cs="宋体"/>
          <w:b/>
          <w:bCs w:val="0"/>
          <w:color w:val="auto"/>
          <w:kern w:val="0"/>
          <w:sz w:val="24"/>
          <w:szCs w:val="24"/>
          <w:highlight w:val="none"/>
          <w:shd w:val="clear" w:color="auto" w:fill="FFFFFF"/>
          <w:lang w:bidi="ar"/>
        </w:rPr>
        <w:t>要施工部位：图纸和清单范围内的</w:t>
      </w:r>
      <w:r>
        <w:rPr>
          <w:rFonts w:hint="eastAsia" w:ascii="宋体" w:hAnsi="宋体" w:cs="宋体"/>
          <w:b/>
          <w:bCs w:val="0"/>
          <w:color w:val="auto"/>
          <w:kern w:val="0"/>
          <w:sz w:val="24"/>
          <w:szCs w:val="24"/>
          <w:highlight w:val="none"/>
          <w:shd w:val="clear" w:color="auto" w:fill="FFFFFF"/>
          <w:lang w:val="en-US" w:eastAsia="zh-CN" w:bidi="ar"/>
        </w:rPr>
        <w:t>暖通</w:t>
      </w:r>
      <w:r>
        <w:rPr>
          <w:rFonts w:hint="eastAsia" w:ascii="宋体" w:hAnsi="宋体" w:eastAsia="宋体" w:cs="宋体"/>
          <w:b/>
          <w:bCs w:val="0"/>
          <w:color w:val="auto"/>
          <w:kern w:val="0"/>
          <w:sz w:val="24"/>
          <w:szCs w:val="24"/>
          <w:highlight w:val="none"/>
          <w:shd w:val="clear" w:color="auto" w:fill="FFFFFF"/>
          <w:lang w:bidi="ar"/>
        </w:rPr>
        <w:t>工程</w:t>
      </w:r>
      <w:r>
        <w:rPr>
          <w:rFonts w:hint="eastAsia" w:ascii="宋体" w:hAnsi="宋体" w:cs="宋体"/>
          <w:b/>
          <w:bCs w:val="0"/>
          <w:color w:val="auto"/>
          <w:kern w:val="0"/>
          <w:sz w:val="24"/>
          <w:szCs w:val="24"/>
          <w:highlight w:val="none"/>
          <w:shd w:val="clear" w:color="auto" w:fill="FFFFFF"/>
          <w:lang w:val="en-US" w:eastAsia="zh-CN" w:bidi="ar"/>
        </w:rPr>
        <w:t>含洽商变更</w:t>
      </w:r>
      <w:r>
        <w:rPr>
          <w:rFonts w:hint="eastAsia" w:ascii="宋体" w:hAnsi="宋体" w:eastAsia="宋体" w:cs="宋体"/>
          <w:b/>
          <w:bCs w:val="0"/>
          <w:color w:val="auto"/>
          <w:kern w:val="0"/>
          <w:sz w:val="24"/>
          <w:szCs w:val="24"/>
          <w:highlight w:val="none"/>
          <w:shd w:val="clear" w:color="auto" w:fill="FFFFFF"/>
          <w:lang w:bidi="ar"/>
        </w:rPr>
        <w:t>全部内容。</w:t>
      </w:r>
    </w:p>
    <w:p>
      <w:pPr>
        <w:autoSpaceDE w:val="0"/>
        <w:autoSpaceDN w:val="0"/>
        <w:adjustRightInd w:val="0"/>
        <w:spacing w:after="200" w:line="240" w:lineRule="auto"/>
        <w:ind w:firstLine="482" w:firstLineChars="200"/>
        <w:jc w:val="left"/>
        <w:rPr>
          <w:rFonts w:hint="eastAsia" w:ascii="宋体" w:hAnsi="宋体" w:eastAsia="宋体" w:cs="宋体"/>
          <w:b/>
          <w:bCs w:val="0"/>
          <w:color w:val="auto"/>
          <w:kern w:val="0"/>
          <w:sz w:val="24"/>
          <w:szCs w:val="24"/>
          <w:highlight w:val="none"/>
          <w:shd w:val="clear" w:color="auto" w:fill="FFFFFF"/>
          <w:lang w:bidi="ar"/>
        </w:rPr>
      </w:pPr>
      <w:r>
        <w:rPr>
          <w:rFonts w:hint="eastAsia" w:ascii="宋体" w:hAnsi="宋体" w:eastAsia="宋体" w:cs="宋体"/>
          <w:b/>
          <w:bCs w:val="0"/>
          <w:color w:val="auto"/>
          <w:kern w:val="0"/>
          <w:sz w:val="24"/>
          <w:szCs w:val="24"/>
          <w:highlight w:val="none"/>
          <w:shd w:val="clear" w:color="auto" w:fill="FFFFFF"/>
          <w:lang w:bidi="ar"/>
        </w:rPr>
        <w:t xml:space="preserve">工期：合同签订后 </w:t>
      </w:r>
      <w:r>
        <w:rPr>
          <w:rFonts w:hint="eastAsia" w:ascii="宋体" w:hAnsi="宋体" w:cs="宋体"/>
          <w:b/>
          <w:bCs w:val="0"/>
          <w:color w:val="auto"/>
          <w:kern w:val="0"/>
          <w:sz w:val="24"/>
          <w:szCs w:val="24"/>
          <w:highlight w:val="none"/>
          <w:shd w:val="clear" w:color="auto" w:fill="FFFFFF"/>
          <w:lang w:val="en-US" w:eastAsia="zh-CN" w:bidi="ar"/>
        </w:rPr>
        <w:t>45</w:t>
      </w:r>
      <w:r>
        <w:rPr>
          <w:rFonts w:hint="eastAsia" w:ascii="宋体" w:hAnsi="宋体" w:eastAsia="宋体" w:cs="宋体"/>
          <w:b/>
          <w:bCs w:val="0"/>
          <w:color w:val="auto"/>
          <w:kern w:val="0"/>
          <w:sz w:val="24"/>
          <w:szCs w:val="24"/>
          <w:highlight w:val="none"/>
          <w:shd w:val="clear" w:color="auto" w:fill="FFFFFF"/>
          <w:lang w:bidi="ar"/>
        </w:rPr>
        <w:t>日历天；</w:t>
      </w:r>
    </w:p>
    <w:p>
      <w:pPr>
        <w:autoSpaceDE w:val="0"/>
        <w:autoSpaceDN w:val="0"/>
        <w:adjustRightInd w:val="0"/>
        <w:spacing w:after="200" w:line="240" w:lineRule="auto"/>
        <w:ind w:firstLine="482" w:firstLineChars="200"/>
        <w:jc w:val="left"/>
        <w:rPr>
          <w:rFonts w:hint="eastAsia" w:eastAsia="宋体"/>
          <w:color w:val="auto"/>
          <w:highlight w:val="none"/>
          <w:lang w:val="en-US" w:eastAsia="zh-CN"/>
        </w:rPr>
      </w:pPr>
      <w:r>
        <w:rPr>
          <w:rFonts w:hint="eastAsia" w:ascii="宋体" w:hAnsi="宋体" w:eastAsia="宋体" w:cs="宋体"/>
          <w:b/>
          <w:bCs w:val="0"/>
          <w:color w:val="auto"/>
          <w:kern w:val="0"/>
          <w:sz w:val="24"/>
          <w:szCs w:val="24"/>
          <w:highlight w:val="none"/>
          <w:shd w:val="clear" w:color="auto" w:fill="FFFFFF"/>
          <w:lang w:bidi="ar"/>
        </w:rPr>
        <w:t>质量标准：</w:t>
      </w:r>
      <w:r>
        <w:rPr>
          <w:rFonts w:hint="eastAsia" w:ascii="宋体" w:hAnsi="宋体" w:cs="宋体"/>
          <w:b/>
          <w:bCs w:val="0"/>
          <w:color w:val="auto"/>
          <w:kern w:val="0"/>
          <w:sz w:val="24"/>
          <w:szCs w:val="24"/>
          <w:highlight w:val="none"/>
          <w:shd w:val="clear" w:color="auto" w:fill="FFFFFF"/>
          <w:lang w:val="en-US" w:eastAsia="zh-CN" w:bidi="ar"/>
        </w:rPr>
        <w:t>合格</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17" w:leftChars="0" w:right="-92" w:rightChars="-44" w:hanging="17" w:hangingChars="7"/>
        <w:jc w:val="left"/>
        <w:textAlignment w:val="auto"/>
        <w:rPr>
          <w:rFonts w:hint="eastAsia" w:ascii="黑体" w:hAnsi="黑体" w:eastAsia="黑体" w:cs="黑体"/>
          <w:b/>
          <w:bCs/>
          <w:color w:val="auto"/>
          <w:kern w:val="0"/>
          <w:sz w:val="24"/>
          <w:szCs w:val="24"/>
          <w:highlight w:val="none"/>
          <w:lang w:bidi="ar"/>
        </w:rPr>
      </w:pPr>
      <w:r>
        <w:rPr>
          <w:rFonts w:hint="eastAsia" w:ascii="黑体" w:hAnsi="黑体" w:eastAsia="黑体" w:cs="黑体"/>
          <w:b/>
          <w:bCs/>
          <w:color w:val="auto"/>
          <w:kern w:val="0"/>
          <w:sz w:val="24"/>
          <w:szCs w:val="24"/>
          <w:highlight w:val="none"/>
          <w:lang w:bidi="ar"/>
        </w:rPr>
        <w:t>招标范围：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175" w:right="-92" w:rightChars="-44" w:firstLine="480" w:firstLineChars="200"/>
        <w:jc w:val="left"/>
        <w:textAlignment w:val="auto"/>
        <w:rPr>
          <w:rFonts w:hint="eastAsia" w:ascii="黑体" w:hAnsi="黑体" w:eastAsia="黑体" w:cs="黑体"/>
          <w:b w:val="0"/>
          <w:bCs w:val="0"/>
          <w:color w:val="auto"/>
          <w:kern w:val="0"/>
          <w:sz w:val="24"/>
          <w:szCs w:val="24"/>
          <w:highlight w:val="none"/>
          <w:u w:val="single"/>
          <w:lang w:bidi="ar"/>
        </w:rPr>
      </w:pPr>
      <w:r>
        <w:rPr>
          <w:rFonts w:hint="eastAsia" w:ascii="黑体" w:hAnsi="黑体" w:eastAsia="黑体" w:cs="黑体"/>
          <w:b w:val="0"/>
          <w:bCs w:val="0"/>
          <w:color w:val="auto"/>
          <w:kern w:val="0"/>
          <w:sz w:val="24"/>
          <w:szCs w:val="24"/>
          <w:highlight w:val="none"/>
          <w:u w:val="single"/>
          <w:lang w:bidi="ar"/>
        </w:rPr>
        <w:t>本次招标范围包括本工程设计图纸范围内的</w:t>
      </w:r>
      <w:r>
        <w:rPr>
          <w:rFonts w:hint="eastAsia" w:ascii="黑体" w:hAnsi="黑体" w:eastAsia="黑体" w:cs="黑体"/>
          <w:b w:val="0"/>
          <w:bCs w:val="0"/>
          <w:color w:val="auto"/>
          <w:kern w:val="0"/>
          <w:sz w:val="24"/>
          <w:szCs w:val="24"/>
          <w:highlight w:val="none"/>
          <w:u w:val="single"/>
          <w:lang w:val="en-US" w:eastAsia="zh-CN" w:bidi="ar"/>
        </w:rPr>
        <w:t>地上建筑及地下建筑</w:t>
      </w:r>
      <w:r>
        <w:rPr>
          <w:rFonts w:hint="eastAsia" w:ascii="黑体" w:hAnsi="黑体" w:eastAsia="黑体" w:cs="黑体"/>
          <w:b w:val="0"/>
          <w:bCs w:val="0"/>
          <w:color w:val="auto"/>
          <w:kern w:val="0"/>
          <w:sz w:val="24"/>
          <w:szCs w:val="24"/>
          <w:highlight w:val="none"/>
          <w:u w:val="single"/>
          <w:lang w:bidi="ar"/>
        </w:rPr>
        <w:t>的</w:t>
      </w:r>
      <w:r>
        <w:rPr>
          <w:rFonts w:hint="eastAsia" w:ascii="黑体" w:hAnsi="黑体" w:eastAsia="黑体" w:cs="黑体"/>
          <w:b w:val="0"/>
          <w:bCs w:val="0"/>
          <w:color w:val="auto"/>
          <w:kern w:val="0"/>
          <w:sz w:val="24"/>
          <w:szCs w:val="24"/>
          <w:highlight w:val="none"/>
          <w:u w:val="single"/>
          <w:lang w:val="en-US" w:eastAsia="zh-CN" w:bidi="ar"/>
        </w:rPr>
        <w:t>空调，新风，</w:t>
      </w:r>
      <w:r>
        <w:rPr>
          <w:rFonts w:hint="eastAsia" w:ascii="黑体" w:hAnsi="黑体" w:eastAsia="黑体" w:cs="黑体"/>
          <w:b w:val="0"/>
          <w:bCs w:val="0"/>
          <w:color w:val="auto"/>
          <w:kern w:val="0"/>
          <w:sz w:val="24"/>
          <w:szCs w:val="24"/>
          <w:highlight w:val="none"/>
          <w:u w:val="single"/>
          <w:lang w:bidi="ar"/>
        </w:rPr>
        <w:t>通风工程施工，主要系统</w:t>
      </w:r>
      <w:r>
        <w:rPr>
          <w:rFonts w:hint="eastAsia" w:ascii="黑体" w:hAnsi="黑体" w:eastAsia="黑体" w:cs="黑体"/>
          <w:b w:val="0"/>
          <w:bCs w:val="0"/>
          <w:color w:val="auto"/>
          <w:kern w:val="0"/>
          <w:sz w:val="24"/>
          <w:szCs w:val="24"/>
          <w:highlight w:val="none"/>
          <w:u w:val="single"/>
          <w:lang w:val="en-US" w:eastAsia="zh-CN" w:bidi="ar"/>
        </w:rPr>
        <w:t>有空调系统、新风系统、</w:t>
      </w:r>
      <w:r>
        <w:rPr>
          <w:rFonts w:hint="eastAsia" w:ascii="黑体" w:hAnsi="黑体" w:eastAsia="黑体" w:cs="黑体"/>
          <w:b w:val="0"/>
          <w:bCs w:val="0"/>
          <w:color w:val="auto"/>
          <w:kern w:val="0"/>
          <w:sz w:val="24"/>
          <w:szCs w:val="24"/>
          <w:highlight w:val="none"/>
          <w:u w:val="single"/>
          <w:lang w:bidi="ar"/>
        </w:rPr>
        <w:t>送、排风系统、防排烟系统，主要施工内容包括但不限于</w:t>
      </w:r>
      <w:r>
        <w:rPr>
          <w:rFonts w:hint="eastAsia" w:ascii="黑体" w:hAnsi="黑体" w:eastAsia="黑体" w:cs="黑体"/>
          <w:b w:val="0"/>
          <w:bCs w:val="0"/>
          <w:color w:val="auto"/>
          <w:kern w:val="0"/>
          <w:sz w:val="24"/>
          <w:szCs w:val="24"/>
          <w:highlight w:val="none"/>
          <w:u w:val="single"/>
          <w:lang w:val="en-US" w:eastAsia="zh-CN" w:bidi="ar"/>
        </w:rPr>
        <w:t>设备安装、管道安装、</w:t>
      </w:r>
      <w:r>
        <w:rPr>
          <w:rFonts w:hint="eastAsia" w:ascii="黑体" w:hAnsi="黑体" w:eastAsia="黑体" w:cs="黑体"/>
          <w:b w:val="0"/>
          <w:bCs w:val="0"/>
          <w:color w:val="auto"/>
          <w:kern w:val="0"/>
          <w:sz w:val="24"/>
          <w:szCs w:val="24"/>
          <w:highlight w:val="none"/>
          <w:u w:val="single"/>
          <w:lang w:bidi="ar"/>
        </w:rPr>
        <w:t>风管与配件制作安装、风机与空气处理设备安装、风阀、风口等部件安装、系统试运行与调试，施工应满足设计要求和规范规定，</w:t>
      </w:r>
      <w:r>
        <w:rPr>
          <w:rFonts w:hint="eastAsia" w:ascii="黑体" w:hAnsi="黑体" w:eastAsia="黑体" w:cs="黑体"/>
          <w:b w:val="0"/>
          <w:bCs w:val="0"/>
          <w:color w:val="auto"/>
          <w:kern w:val="0"/>
          <w:sz w:val="24"/>
          <w:szCs w:val="24"/>
          <w:highlight w:val="none"/>
          <w:u w:val="single"/>
          <w:lang w:val="en-US" w:eastAsia="zh-CN" w:bidi="ar"/>
        </w:rPr>
        <w:t>并负责分包内容的各项试验检验，</w:t>
      </w:r>
      <w:r>
        <w:rPr>
          <w:rFonts w:hint="eastAsia" w:ascii="黑体" w:hAnsi="黑体" w:eastAsia="黑体" w:cs="黑体"/>
          <w:b w:val="0"/>
          <w:bCs w:val="0"/>
          <w:color w:val="auto"/>
          <w:kern w:val="0"/>
          <w:sz w:val="24"/>
          <w:szCs w:val="24"/>
          <w:highlight w:val="none"/>
          <w:u w:val="single"/>
          <w:lang w:bidi="ar"/>
        </w:rPr>
        <w:t>专项方案以及竣工资料的编制、整理、报验</w:t>
      </w:r>
      <w:r>
        <w:rPr>
          <w:rFonts w:hint="eastAsia" w:ascii="黑体" w:hAnsi="黑体" w:eastAsia="黑体" w:cs="黑体"/>
          <w:b w:val="0"/>
          <w:bCs w:val="0"/>
          <w:color w:val="auto"/>
          <w:kern w:val="0"/>
          <w:sz w:val="24"/>
          <w:szCs w:val="24"/>
          <w:highlight w:val="none"/>
          <w:u w:val="single"/>
          <w:lang w:eastAsia="zh-CN" w:bidi="ar"/>
        </w:rPr>
        <w:t>、</w:t>
      </w:r>
      <w:r>
        <w:rPr>
          <w:rFonts w:hint="eastAsia" w:ascii="黑体" w:hAnsi="黑体" w:eastAsia="黑体" w:cs="黑体"/>
          <w:b w:val="0"/>
          <w:bCs w:val="0"/>
          <w:color w:val="auto"/>
          <w:kern w:val="0"/>
          <w:sz w:val="24"/>
          <w:szCs w:val="24"/>
          <w:highlight w:val="none"/>
          <w:u w:val="single"/>
          <w:lang w:val="en-US" w:eastAsia="zh-CN" w:bidi="ar"/>
        </w:rPr>
        <w:t>档案馆的归档和配合总包单位的归档，</w:t>
      </w:r>
      <w:r>
        <w:rPr>
          <w:rFonts w:hint="eastAsia" w:ascii="黑体" w:hAnsi="黑体" w:eastAsia="黑体" w:cs="黑体"/>
          <w:b w:val="0"/>
          <w:bCs w:val="0"/>
          <w:color w:val="auto"/>
          <w:kern w:val="0"/>
          <w:sz w:val="24"/>
          <w:szCs w:val="24"/>
          <w:highlight w:val="none"/>
          <w:u w:val="single"/>
          <w:lang w:bidi="ar"/>
        </w:rPr>
        <w:t>保证</w:t>
      </w:r>
      <w:r>
        <w:rPr>
          <w:rFonts w:hint="eastAsia" w:ascii="黑体" w:hAnsi="黑体" w:eastAsia="黑体" w:cs="黑体"/>
          <w:b w:val="0"/>
          <w:bCs w:val="0"/>
          <w:color w:val="auto"/>
          <w:kern w:val="0"/>
          <w:sz w:val="24"/>
          <w:szCs w:val="24"/>
          <w:highlight w:val="none"/>
          <w:u w:val="single"/>
          <w:lang w:val="en-US" w:eastAsia="zh-CN" w:bidi="ar"/>
        </w:rPr>
        <w:t>分部工程验收及整体</w:t>
      </w:r>
      <w:r>
        <w:rPr>
          <w:rFonts w:hint="eastAsia" w:ascii="黑体" w:hAnsi="黑体" w:eastAsia="黑体" w:cs="黑体"/>
          <w:b w:val="0"/>
          <w:bCs w:val="0"/>
          <w:color w:val="auto"/>
          <w:kern w:val="0"/>
          <w:sz w:val="24"/>
          <w:szCs w:val="24"/>
          <w:highlight w:val="none"/>
          <w:u w:val="single"/>
          <w:lang w:bidi="ar"/>
        </w:rPr>
        <w:t>工程最终</w:t>
      </w:r>
      <w:r>
        <w:rPr>
          <w:rFonts w:hint="eastAsia" w:ascii="黑体" w:hAnsi="黑体" w:eastAsia="黑体" w:cs="黑体"/>
          <w:b w:val="0"/>
          <w:bCs w:val="0"/>
          <w:color w:val="auto"/>
          <w:kern w:val="0"/>
          <w:sz w:val="24"/>
          <w:szCs w:val="24"/>
          <w:highlight w:val="none"/>
          <w:u w:val="single"/>
          <w:lang w:val="en-US" w:eastAsia="zh-CN" w:bidi="ar"/>
        </w:rPr>
        <w:t>竣工</w:t>
      </w:r>
      <w:r>
        <w:rPr>
          <w:rFonts w:hint="eastAsia" w:ascii="黑体" w:hAnsi="黑体" w:eastAsia="黑体" w:cs="黑体"/>
          <w:b w:val="0"/>
          <w:bCs w:val="0"/>
          <w:color w:val="auto"/>
          <w:kern w:val="0"/>
          <w:sz w:val="24"/>
          <w:szCs w:val="24"/>
          <w:highlight w:val="none"/>
          <w:u w:val="single"/>
          <w:lang w:bidi="ar"/>
        </w:rPr>
        <w:t>验收</w:t>
      </w:r>
      <w:r>
        <w:rPr>
          <w:rFonts w:hint="eastAsia" w:ascii="黑体" w:hAnsi="黑体" w:eastAsia="黑体" w:cs="黑体"/>
          <w:b w:val="0"/>
          <w:bCs w:val="0"/>
          <w:color w:val="auto"/>
          <w:kern w:val="0"/>
          <w:sz w:val="24"/>
          <w:szCs w:val="24"/>
          <w:highlight w:val="none"/>
          <w:u w:val="single"/>
          <w:lang w:eastAsia="zh-CN" w:bidi="ar"/>
        </w:rPr>
        <w:t>，</w:t>
      </w:r>
      <w:r>
        <w:rPr>
          <w:rFonts w:hint="eastAsia" w:ascii="黑体" w:hAnsi="黑体" w:eastAsia="黑体" w:cs="黑体"/>
          <w:b w:val="0"/>
          <w:bCs w:val="0"/>
          <w:color w:val="auto"/>
          <w:kern w:val="0"/>
          <w:sz w:val="24"/>
          <w:szCs w:val="24"/>
          <w:highlight w:val="none"/>
          <w:u w:val="single"/>
          <w:lang w:bidi="ar"/>
        </w:rPr>
        <w:t>质量保修期内对因投标方原因引起的质量</w:t>
      </w:r>
      <w:r>
        <w:rPr>
          <w:rFonts w:hint="eastAsia" w:ascii="黑体" w:hAnsi="黑体" w:eastAsia="黑体" w:cs="黑体"/>
          <w:b w:val="0"/>
          <w:bCs w:val="0"/>
          <w:color w:val="auto"/>
          <w:kern w:val="0"/>
          <w:sz w:val="24"/>
          <w:szCs w:val="24"/>
          <w:highlight w:val="none"/>
          <w:u w:val="single"/>
          <w:lang w:val="en-US" w:eastAsia="zh-CN" w:bidi="ar"/>
        </w:rPr>
        <w:t>问题</w:t>
      </w:r>
      <w:r>
        <w:rPr>
          <w:rFonts w:hint="eastAsia" w:ascii="黑体" w:hAnsi="黑体" w:eastAsia="黑体" w:cs="黑体"/>
          <w:b w:val="0"/>
          <w:bCs w:val="0"/>
          <w:color w:val="auto"/>
          <w:kern w:val="0"/>
          <w:sz w:val="24"/>
          <w:szCs w:val="24"/>
          <w:highlight w:val="none"/>
          <w:u w:val="single"/>
          <w:lang w:bidi="ar"/>
        </w:rPr>
        <w:t>进行保修等全过程</w:t>
      </w:r>
      <w:r>
        <w:rPr>
          <w:rFonts w:hint="eastAsia" w:ascii="黑体" w:hAnsi="黑体" w:eastAsia="黑体" w:cs="黑体"/>
          <w:b w:val="0"/>
          <w:bCs w:val="0"/>
          <w:color w:val="auto"/>
          <w:kern w:val="0"/>
          <w:sz w:val="24"/>
          <w:szCs w:val="24"/>
          <w:highlight w:val="none"/>
          <w:u w:val="single"/>
          <w:lang w:eastAsia="zh-CN" w:bidi="ar"/>
        </w:rPr>
        <w:t>，</w:t>
      </w:r>
      <w:r>
        <w:rPr>
          <w:rFonts w:hint="eastAsia" w:ascii="黑体" w:hAnsi="黑体" w:eastAsia="黑体" w:cs="黑体"/>
          <w:b w:val="0"/>
          <w:bCs w:val="0"/>
          <w:color w:val="auto"/>
          <w:kern w:val="0"/>
          <w:sz w:val="24"/>
          <w:szCs w:val="24"/>
          <w:highlight w:val="none"/>
          <w:u w:val="single"/>
          <w:lang w:val="en-US" w:eastAsia="zh-CN" w:bidi="ar"/>
        </w:rPr>
        <w:t>并负责两年质保维修。分包方负责图纸会审、设计变更、工程洽商、签证，涉及到工程量变动的。</w:t>
      </w:r>
    </w:p>
    <w:p>
      <w:pPr>
        <w:pStyle w:val="17"/>
        <w:keepNext w:val="0"/>
        <w:keepLines w:val="0"/>
        <w:pageBreakBefore w:val="0"/>
        <w:kinsoku/>
        <w:wordWrap/>
        <w:overflowPunct/>
        <w:topLinePunct/>
        <w:autoSpaceDE/>
        <w:autoSpaceDN/>
        <w:bidi w:val="0"/>
        <w:spacing w:line="400" w:lineRule="exact"/>
        <w:ind w:left="239" w:leftChars="114" w:right="105" w:rightChars="50" w:firstLine="581" w:firstLineChars="193"/>
        <w:rPr>
          <w:rFonts w:hint="eastAsia" w:ascii="黑体" w:hAnsi="黑体" w:eastAsia="黑体" w:cs="黑体"/>
          <w:b/>
          <w:bCs/>
          <w:color w:val="auto"/>
          <w:sz w:val="30"/>
          <w:szCs w:val="30"/>
          <w:highlight w:val="none"/>
          <w:u w:val="single"/>
          <w:lang w:eastAsia="zh-CN"/>
        </w:rPr>
      </w:pPr>
      <w:r>
        <w:rPr>
          <w:rFonts w:hint="eastAsia" w:ascii="黑体" w:hAnsi="黑体" w:eastAsia="黑体" w:cs="黑体"/>
          <w:b/>
          <w:bCs/>
          <w:color w:val="auto"/>
          <w:sz w:val="30"/>
          <w:szCs w:val="30"/>
          <w:highlight w:val="none"/>
          <w:u w:val="single"/>
          <w:lang w:eastAsia="zh-CN"/>
        </w:rPr>
        <w:t>投标方包工包料、</w:t>
      </w:r>
      <w:r>
        <w:rPr>
          <w:rFonts w:hint="eastAsia" w:ascii="黑体" w:hAnsi="黑体" w:eastAsia="黑体" w:cs="黑体"/>
          <w:b/>
          <w:bCs/>
          <w:color w:val="auto"/>
          <w:sz w:val="30"/>
          <w:szCs w:val="30"/>
          <w:highlight w:val="none"/>
          <w:u w:val="single"/>
          <w:lang w:val="en-US" w:eastAsia="zh-CN"/>
        </w:rPr>
        <w:t>包设备，施工中的</w:t>
      </w:r>
      <w:r>
        <w:rPr>
          <w:rFonts w:hint="eastAsia" w:ascii="黑体" w:hAnsi="黑体" w:eastAsia="黑体" w:cs="黑体"/>
          <w:b/>
          <w:bCs/>
          <w:color w:val="auto"/>
          <w:sz w:val="30"/>
          <w:szCs w:val="30"/>
          <w:highlight w:val="none"/>
          <w:u w:val="single"/>
          <w:lang w:eastAsia="zh-CN"/>
        </w:rPr>
        <w:t>主要</w:t>
      </w:r>
      <w:r>
        <w:rPr>
          <w:rFonts w:hint="eastAsia" w:ascii="黑体" w:hAnsi="黑体" w:eastAsia="黑体" w:cs="黑体"/>
          <w:b/>
          <w:bCs/>
          <w:color w:val="auto"/>
          <w:sz w:val="30"/>
          <w:szCs w:val="30"/>
          <w:highlight w:val="none"/>
          <w:u w:val="single"/>
        </w:rPr>
        <w:t>材料品牌</w:t>
      </w:r>
      <w:r>
        <w:rPr>
          <w:rFonts w:hint="eastAsia" w:ascii="黑体" w:hAnsi="黑体" w:eastAsia="黑体" w:cs="黑体"/>
          <w:b/>
          <w:bCs/>
          <w:color w:val="auto"/>
          <w:sz w:val="30"/>
          <w:szCs w:val="30"/>
          <w:highlight w:val="none"/>
          <w:u w:val="single"/>
          <w:lang w:eastAsia="zh-CN"/>
        </w:rPr>
        <w:t>必须满足品牌</w:t>
      </w:r>
      <w:r>
        <w:rPr>
          <w:rFonts w:hint="eastAsia" w:ascii="黑体" w:hAnsi="黑体" w:eastAsia="黑体" w:cs="黑体"/>
          <w:b/>
          <w:bCs/>
          <w:color w:val="auto"/>
          <w:sz w:val="30"/>
          <w:szCs w:val="30"/>
          <w:highlight w:val="none"/>
          <w:u w:val="single"/>
        </w:rPr>
        <w:t>规定</w:t>
      </w:r>
      <w:r>
        <w:rPr>
          <w:rFonts w:hint="eastAsia" w:ascii="黑体" w:hAnsi="黑体" w:eastAsia="黑体" w:cs="黑体"/>
          <w:b/>
          <w:bCs/>
          <w:color w:val="auto"/>
          <w:sz w:val="30"/>
          <w:szCs w:val="30"/>
          <w:highlight w:val="none"/>
          <w:u w:val="single"/>
          <w:lang w:eastAsia="zh-CN"/>
        </w:rPr>
        <w:t>（</w:t>
      </w:r>
      <w:r>
        <w:rPr>
          <w:rFonts w:hint="eastAsia" w:ascii="黑体" w:hAnsi="黑体" w:eastAsia="黑体" w:cs="黑体"/>
          <w:b/>
          <w:bCs/>
          <w:color w:val="auto"/>
          <w:sz w:val="30"/>
          <w:szCs w:val="30"/>
          <w:highlight w:val="none"/>
          <w:u w:val="single"/>
          <w:lang w:val="en-US" w:eastAsia="zh-CN"/>
        </w:rPr>
        <w:t>招标人有权统一材料设备品牌，不增加费用</w:t>
      </w:r>
      <w:r>
        <w:rPr>
          <w:rFonts w:hint="eastAsia" w:ascii="黑体" w:hAnsi="黑体" w:eastAsia="黑体" w:cs="黑体"/>
          <w:b/>
          <w:bCs/>
          <w:color w:val="auto"/>
          <w:sz w:val="30"/>
          <w:szCs w:val="30"/>
          <w:highlight w:val="none"/>
          <w:u w:val="single"/>
          <w:lang w:eastAsia="zh-CN"/>
        </w:rPr>
        <w:t>）</w:t>
      </w:r>
    </w:p>
    <w:tbl>
      <w:tblPr>
        <w:tblStyle w:val="37"/>
        <w:tblW w:w="9719" w:type="dxa"/>
        <w:jc w:val="center"/>
        <w:tblLayout w:type="fixed"/>
        <w:tblCellMar>
          <w:top w:w="0" w:type="dxa"/>
          <w:left w:w="10" w:type="dxa"/>
          <w:bottom w:w="0" w:type="dxa"/>
          <w:right w:w="10" w:type="dxa"/>
        </w:tblCellMar>
      </w:tblPr>
      <w:tblGrid>
        <w:gridCol w:w="607"/>
        <w:gridCol w:w="3090"/>
        <w:gridCol w:w="6022"/>
      </w:tblGrid>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b w:val="0"/>
                <w:bCs w:val="0"/>
                <w:color w:val="auto"/>
                <w:spacing w:val="0"/>
                <w:w w:val="100"/>
                <w:position w:val="0"/>
                <w:sz w:val="24"/>
                <w:szCs w:val="24"/>
                <w:highlight w:val="none"/>
              </w:rPr>
              <w:t>序号</w:t>
            </w:r>
          </w:p>
        </w:tc>
        <w:tc>
          <w:tcPr>
            <w:tcW w:w="3090" w:type="dxa"/>
            <w:tcBorders>
              <w:top w:val="single" w:color="auto" w:sz="4" w:space="0"/>
              <w:left w:val="single" w:color="auto" w:sz="4" w:space="0"/>
              <w:bottom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b w:val="0"/>
                <w:bCs w:val="0"/>
                <w:color w:val="auto"/>
                <w:spacing w:val="0"/>
                <w:w w:val="100"/>
                <w:position w:val="0"/>
                <w:sz w:val="24"/>
                <w:szCs w:val="24"/>
                <w:highlight w:val="none"/>
              </w:rPr>
              <w:t>材料名称</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b w:val="0"/>
                <w:bCs w:val="0"/>
                <w:color w:val="auto"/>
                <w:spacing w:val="0"/>
                <w:w w:val="100"/>
                <w:position w:val="0"/>
                <w:sz w:val="24"/>
                <w:szCs w:val="24"/>
                <w:highlight w:val="none"/>
              </w:rPr>
              <w:t>品牌建议</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1</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阀门</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pacing w:val="0"/>
                <w:w w:val="100"/>
                <w:position w:val="0"/>
                <w:sz w:val="24"/>
                <w:szCs w:val="24"/>
                <w:highlight w:val="none"/>
              </w:rPr>
              <w:t>远大阀门、塘沽一阀、福建泉牌、双恒、上海辉煌</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2</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风机</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pacing w:val="0"/>
                <w:w w:val="100"/>
                <w:position w:val="0"/>
                <w:sz w:val="24"/>
                <w:szCs w:val="24"/>
                <w:highlight w:val="none"/>
              </w:rPr>
              <w:t>金盾、上风高科、德州亚太、格瑞德</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3</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风口、散流器及风阀等</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pacing w:val="0"/>
                <w:w w:val="100"/>
                <w:position w:val="0"/>
                <w:sz w:val="24"/>
                <w:szCs w:val="24"/>
                <w:highlight w:val="none"/>
              </w:rPr>
              <w:t>金盾、上风高科、德州亚太、格瑞德</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4</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送排风机、排气扇、排 烟风机</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pacing w:val="0"/>
                <w:w w:val="100"/>
                <w:position w:val="0"/>
                <w:sz w:val="24"/>
                <w:szCs w:val="24"/>
                <w:highlight w:val="none"/>
              </w:rPr>
              <w:t>金盾、上风高科、德州亚太、格瑞德</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5</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温度控制阀、水位控制阀、电动阀</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z w:val="24"/>
                <w:szCs w:val="24"/>
                <w:highlight w:val="none"/>
                <w:lang w:val="en-US"/>
              </w:rPr>
            </w:pPr>
            <w:r>
              <w:rPr>
                <w:rFonts w:hint="eastAsia" w:ascii="黑体" w:hAnsi="黑体" w:eastAsia="黑体" w:cs="黑体"/>
                <w:b w:val="0"/>
                <w:bCs w:val="0"/>
                <w:color w:val="auto"/>
                <w:spacing w:val="0"/>
                <w:w w:val="100"/>
                <w:position w:val="0"/>
                <w:sz w:val="24"/>
                <w:szCs w:val="24"/>
                <w:highlight w:val="none"/>
              </w:rPr>
              <w:t>欧文托普、北京江森、博雷、搏力谋</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6</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吊顶式空调器及风机盘管（含调温控制器）模块式水源冷水机组</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pacing w:val="0"/>
                <w:w w:val="100"/>
                <w:position w:val="0"/>
                <w:sz w:val="24"/>
                <w:szCs w:val="24"/>
                <w:highlight w:val="none"/>
                <w:lang w:val="en-US" w:eastAsia="zh-CN"/>
              </w:rPr>
              <w:t>格力、美的、海尔</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7</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en-US" w:bidi="en-US"/>
              </w:rPr>
              <w:t>PVC</w:t>
            </w:r>
            <w:r>
              <w:rPr>
                <w:rFonts w:hint="eastAsia" w:ascii="黑体" w:hAnsi="黑体" w:eastAsia="黑体" w:cs="黑体"/>
                <w:b w:val="0"/>
                <w:bCs w:val="0"/>
                <w:color w:val="auto"/>
                <w:spacing w:val="0"/>
                <w:w w:val="100"/>
                <w:position w:val="0"/>
                <w:sz w:val="24"/>
                <w:szCs w:val="24"/>
                <w:highlight w:val="none"/>
                <w:lang w:val="en-US" w:eastAsia="zh-CN" w:bidi="en-US"/>
              </w:rPr>
              <w:t>电线管、线槽（塑料）</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z w:val="24"/>
                <w:szCs w:val="24"/>
                <w:highlight w:val="none"/>
                <w:lang w:val="en-US"/>
              </w:rPr>
            </w:pPr>
            <w:r>
              <w:rPr>
                <w:rFonts w:hint="eastAsia" w:ascii="黑体" w:hAnsi="黑体" w:eastAsia="黑体" w:cs="黑体"/>
                <w:b w:val="0"/>
                <w:bCs w:val="0"/>
                <w:color w:val="auto"/>
                <w:spacing w:val="0"/>
                <w:w w:val="100"/>
                <w:position w:val="0"/>
                <w:sz w:val="24"/>
                <w:szCs w:val="24"/>
                <w:highlight w:val="none"/>
              </w:rPr>
              <w:t>永高、联塑、顾地、中财</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8</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电缆、电线</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rPr>
            </w:pPr>
            <w:r>
              <w:rPr>
                <w:rFonts w:hint="eastAsia" w:ascii="黑体" w:hAnsi="黑体" w:eastAsia="黑体" w:cs="黑体"/>
                <w:b w:val="0"/>
                <w:bCs w:val="0"/>
                <w:color w:val="auto"/>
                <w:spacing w:val="0"/>
                <w:w w:val="100"/>
                <w:position w:val="0"/>
                <w:sz w:val="24"/>
                <w:szCs w:val="24"/>
                <w:highlight w:val="none"/>
                <w:lang w:val="en-US" w:eastAsia="zh-CN"/>
              </w:rPr>
              <w:t>小猫</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9</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钢管、镀锌钢管</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pacing w:val="0"/>
                <w:w w:val="100"/>
                <w:position w:val="0"/>
                <w:sz w:val="24"/>
                <w:szCs w:val="24"/>
                <w:highlight w:val="none"/>
                <w:lang w:val="en-US" w:eastAsia="zh-CN"/>
              </w:rPr>
            </w:pPr>
            <w:r>
              <w:rPr>
                <w:rFonts w:hint="eastAsia" w:ascii="黑体" w:hAnsi="黑体" w:eastAsia="黑体" w:cs="黑体"/>
                <w:b w:val="0"/>
                <w:bCs w:val="0"/>
                <w:color w:val="auto"/>
                <w:spacing w:val="0"/>
                <w:w w:val="100"/>
                <w:position w:val="0"/>
                <w:sz w:val="24"/>
                <w:szCs w:val="24"/>
                <w:highlight w:val="none"/>
              </w:rPr>
              <w:t>盛泰制管、天创制管、正大</w:t>
            </w:r>
            <w:r>
              <w:rPr>
                <w:rFonts w:hint="eastAsia" w:ascii="黑体" w:hAnsi="黑体" w:eastAsia="黑体" w:cs="黑体"/>
                <w:b w:val="0"/>
                <w:bCs w:val="0"/>
                <w:color w:val="auto"/>
                <w:spacing w:val="0"/>
                <w:w w:val="100"/>
                <w:position w:val="0"/>
                <w:sz w:val="24"/>
                <w:szCs w:val="24"/>
                <w:highlight w:val="none"/>
                <w:lang w:val="en-US" w:eastAsia="zh-CN"/>
              </w:rPr>
              <w:t xml:space="preserve"> </w:t>
            </w:r>
            <w:r>
              <w:rPr>
                <w:rFonts w:hint="eastAsia" w:ascii="黑体" w:hAnsi="黑体" w:eastAsia="黑体" w:cs="黑体"/>
                <w:b w:val="0"/>
                <w:bCs w:val="0"/>
                <w:color w:val="auto"/>
                <w:spacing w:val="0"/>
                <w:w w:val="100"/>
                <w:position w:val="0"/>
                <w:sz w:val="24"/>
                <w:szCs w:val="24"/>
                <w:highlight w:val="none"/>
              </w:rPr>
              <w:t>制管、天津应泰、天津利达、 天津友发</w:t>
            </w:r>
            <w:r>
              <w:rPr>
                <w:rFonts w:hint="eastAsia" w:ascii="黑体" w:hAnsi="黑体" w:eastAsia="黑体" w:cs="黑体"/>
                <w:b w:val="0"/>
                <w:bCs w:val="0"/>
                <w:color w:val="auto"/>
                <w:spacing w:val="0"/>
                <w:w w:val="100"/>
                <w:position w:val="0"/>
                <w:sz w:val="24"/>
                <w:szCs w:val="24"/>
                <w:highlight w:val="none"/>
                <w:lang w:val="en-US" w:eastAsia="zh-CN"/>
              </w:rPr>
              <w:t>及衡水京华</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leftChars="0" w:right="0" w:rightChars="0" w:firstLine="240" w:firstLineChars="0"/>
              <w:jc w:val="left"/>
              <w:rPr>
                <w:rFonts w:hint="eastAsia" w:ascii="黑体" w:hAnsi="黑体" w:eastAsia="黑体" w:cs="黑体"/>
                <w:b w:val="0"/>
                <w:bCs w:val="0"/>
                <w:color w:val="auto"/>
                <w:kern w:val="2"/>
                <w:sz w:val="24"/>
                <w:szCs w:val="24"/>
                <w:highlight w:val="none"/>
                <w:u w:val="none"/>
                <w:shd w:val="clear" w:color="auto" w:fill="auto"/>
                <w:lang w:val="en-US" w:eastAsia="zh-CN" w:bidi="zh-TW"/>
              </w:rPr>
            </w:pPr>
            <w:r>
              <w:rPr>
                <w:rFonts w:hint="eastAsia" w:ascii="黑体" w:hAnsi="黑体" w:eastAsia="黑体" w:cs="黑体"/>
                <w:b w:val="0"/>
                <w:bCs w:val="0"/>
                <w:color w:val="auto"/>
                <w:sz w:val="24"/>
                <w:szCs w:val="24"/>
                <w:highlight w:val="none"/>
                <w:lang w:val="en-US" w:eastAsia="zh-CN"/>
              </w:rPr>
              <w:t>10</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无缝钢管</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rPr>
            </w:pPr>
            <w:r>
              <w:rPr>
                <w:rFonts w:hint="eastAsia" w:ascii="黑体" w:hAnsi="黑体" w:eastAsia="黑体" w:cs="黑体"/>
                <w:b w:val="0"/>
                <w:bCs w:val="0"/>
                <w:color w:val="auto"/>
                <w:spacing w:val="0"/>
                <w:w w:val="100"/>
                <w:position w:val="0"/>
                <w:sz w:val="24"/>
                <w:szCs w:val="24"/>
                <w:highlight w:val="none"/>
              </w:rPr>
              <w:t>金宝诚管业、美鑫管业、包钢、临沂金正阳、天津应泰、天津友发</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leftChars="0" w:right="0" w:rightChars="0" w:firstLine="240" w:firstLineChars="0"/>
              <w:jc w:val="left"/>
              <w:rPr>
                <w:rFonts w:hint="default" w:ascii="黑体" w:hAnsi="黑体" w:eastAsia="黑体" w:cs="黑体"/>
                <w:b w:val="0"/>
                <w:bCs w:val="0"/>
                <w:color w:val="auto"/>
                <w:kern w:val="2"/>
                <w:sz w:val="24"/>
                <w:szCs w:val="24"/>
                <w:highlight w:val="none"/>
                <w:u w:val="none"/>
                <w:shd w:val="clear" w:color="auto" w:fill="auto"/>
                <w:lang w:val="en-US" w:eastAsia="zh-CN" w:bidi="zh-TW"/>
              </w:rPr>
            </w:pPr>
            <w:r>
              <w:rPr>
                <w:rFonts w:hint="eastAsia" w:ascii="黑体" w:hAnsi="黑体" w:eastAsia="黑体" w:cs="黑体"/>
                <w:b w:val="0"/>
                <w:bCs w:val="0"/>
                <w:color w:val="auto"/>
                <w:sz w:val="24"/>
                <w:szCs w:val="24"/>
                <w:highlight w:val="none"/>
                <w:lang w:val="en-US" w:eastAsia="zh-CN"/>
              </w:rPr>
              <w:t>11</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柜式离心风机</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pacing w:val="0"/>
                <w:w w:val="100"/>
                <w:position w:val="0"/>
                <w:sz w:val="24"/>
                <w:szCs w:val="24"/>
                <w:highlight w:val="none"/>
                <w:lang w:val="en-US" w:eastAsia="zh-CN"/>
              </w:rPr>
            </w:pPr>
            <w:r>
              <w:rPr>
                <w:rFonts w:hint="eastAsia" w:ascii="黑体" w:hAnsi="黑体" w:eastAsia="黑体" w:cs="黑体"/>
                <w:b w:val="0"/>
                <w:bCs w:val="0"/>
                <w:color w:val="auto"/>
                <w:spacing w:val="0"/>
                <w:w w:val="100"/>
                <w:position w:val="0"/>
                <w:sz w:val="24"/>
                <w:szCs w:val="24"/>
                <w:highlight w:val="none"/>
              </w:rPr>
              <w:t>金盾、上风高科、德州亚太、格瑞德</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leftChars="0" w:right="0" w:rightChars="0" w:firstLine="240" w:firstLineChars="0"/>
              <w:jc w:val="left"/>
              <w:rPr>
                <w:rFonts w:hint="default" w:ascii="黑体" w:hAnsi="黑体" w:eastAsia="黑体" w:cs="黑体"/>
                <w:b w:val="0"/>
                <w:bCs w:val="0"/>
                <w:color w:val="auto"/>
                <w:kern w:val="2"/>
                <w:sz w:val="24"/>
                <w:szCs w:val="24"/>
                <w:highlight w:val="none"/>
                <w:u w:val="none"/>
                <w:shd w:val="clear" w:color="auto" w:fill="auto"/>
                <w:lang w:val="en-US" w:eastAsia="zh-CN" w:bidi="zh-TW"/>
              </w:rPr>
            </w:pPr>
            <w:r>
              <w:rPr>
                <w:rFonts w:hint="eastAsia" w:ascii="黑体" w:hAnsi="黑体" w:eastAsia="黑体" w:cs="黑体"/>
                <w:b w:val="0"/>
                <w:bCs w:val="0"/>
                <w:color w:val="auto"/>
                <w:sz w:val="24"/>
                <w:szCs w:val="24"/>
                <w:highlight w:val="none"/>
                <w:lang w:val="en-US" w:eastAsia="zh-CN"/>
              </w:rPr>
              <w:t>12</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轴流风机</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rPr>
            </w:pPr>
            <w:r>
              <w:rPr>
                <w:rFonts w:hint="eastAsia" w:ascii="黑体" w:hAnsi="黑体" w:eastAsia="黑体" w:cs="黑体"/>
                <w:b w:val="0"/>
                <w:bCs w:val="0"/>
                <w:color w:val="auto"/>
                <w:spacing w:val="0"/>
                <w:w w:val="100"/>
                <w:position w:val="0"/>
                <w:sz w:val="24"/>
                <w:szCs w:val="24"/>
                <w:highlight w:val="none"/>
              </w:rPr>
              <w:t>金盾、上风高科、德州亚太、格瑞德</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leftChars="0" w:right="0" w:rightChars="0" w:firstLine="240" w:firstLineChars="0"/>
              <w:jc w:val="left"/>
              <w:rPr>
                <w:rFonts w:hint="default" w:ascii="黑体" w:hAnsi="黑体" w:eastAsia="黑体" w:cs="黑体"/>
                <w:b w:val="0"/>
                <w:bCs w:val="0"/>
                <w:color w:val="auto"/>
                <w:kern w:val="2"/>
                <w:sz w:val="24"/>
                <w:szCs w:val="24"/>
                <w:highlight w:val="none"/>
                <w:u w:val="none"/>
                <w:shd w:val="clear" w:color="auto" w:fill="auto"/>
                <w:lang w:val="en-US" w:eastAsia="zh-CN" w:bidi="zh-TW"/>
              </w:rPr>
            </w:pPr>
            <w:r>
              <w:rPr>
                <w:rFonts w:hint="eastAsia" w:ascii="黑体" w:hAnsi="黑体" w:eastAsia="黑体" w:cs="黑体"/>
                <w:b w:val="0"/>
                <w:bCs w:val="0"/>
                <w:color w:val="auto"/>
                <w:sz w:val="24"/>
                <w:szCs w:val="24"/>
                <w:highlight w:val="none"/>
                <w:lang w:val="en-US" w:eastAsia="zh-CN"/>
              </w:rPr>
              <w:t>13</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消声器</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pacing w:val="0"/>
                <w:w w:val="100"/>
                <w:position w:val="0"/>
                <w:sz w:val="24"/>
                <w:szCs w:val="24"/>
                <w:highlight w:val="none"/>
                <w:lang w:val="en-US" w:eastAsia="zh-CN"/>
              </w:rPr>
            </w:pPr>
            <w:r>
              <w:rPr>
                <w:rFonts w:hint="eastAsia" w:ascii="黑体" w:hAnsi="黑体" w:eastAsia="黑体" w:cs="黑体"/>
                <w:b w:val="0"/>
                <w:bCs w:val="0"/>
                <w:color w:val="auto"/>
                <w:spacing w:val="0"/>
                <w:w w:val="100"/>
                <w:position w:val="0"/>
                <w:sz w:val="24"/>
                <w:szCs w:val="24"/>
                <w:highlight w:val="none"/>
                <w:lang w:val="en-US" w:eastAsia="zh-CN"/>
              </w:rPr>
              <w:t>符合规范要求</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leftChars="0" w:right="0" w:rightChars="0" w:firstLine="240" w:firstLineChars="0"/>
              <w:jc w:val="left"/>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14</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冷却塔</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pacing w:val="0"/>
                <w:w w:val="100"/>
                <w:position w:val="0"/>
                <w:sz w:val="24"/>
                <w:szCs w:val="24"/>
                <w:highlight w:val="none"/>
                <w:lang w:val="en-US" w:eastAsia="zh-CN"/>
              </w:rPr>
            </w:pPr>
            <w:r>
              <w:rPr>
                <w:rFonts w:hint="eastAsia" w:ascii="黑体" w:hAnsi="黑体" w:eastAsia="黑体" w:cs="黑体"/>
                <w:b w:val="0"/>
                <w:bCs w:val="0"/>
                <w:color w:val="auto"/>
                <w:spacing w:val="0"/>
                <w:w w:val="100"/>
                <w:position w:val="0"/>
                <w:sz w:val="24"/>
                <w:szCs w:val="24"/>
                <w:highlight w:val="none"/>
                <w:lang w:val="en-US" w:eastAsia="zh-CN"/>
              </w:rPr>
              <w:t>荏原、良机、斯频德</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15</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其他材料见</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pacing w:val="0"/>
                <w:w w:val="100"/>
                <w:position w:val="0"/>
                <w:sz w:val="24"/>
                <w:szCs w:val="24"/>
                <w:highlight w:val="none"/>
                <w:lang w:val="en-US" w:eastAsia="zh-CN"/>
              </w:rPr>
            </w:pPr>
            <w:r>
              <w:rPr>
                <w:rFonts w:hint="eastAsia" w:ascii="黑体" w:hAnsi="黑体" w:eastAsia="黑体" w:cs="黑体"/>
                <w:b w:val="0"/>
                <w:bCs w:val="0"/>
                <w:color w:val="auto"/>
                <w:spacing w:val="0"/>
                <w:w w:val="100"/>
                <w:position w:val="0"/>
                <w:sz w:val="24"/>
                <w:szCs w:val="24"/>
                <w:highlight w:val="none"/>
                <w:lang w:val="en-US" w:eastAsia="zh-CN" w:bidi="en-US"/>
              </w:rPr>
              <w:t>图纸说明及预算</w:t>
            </w:r>
            <w:r>
              <w:rPr>
                <w:rFonts w:hint="eastAsia" w:ascii="黑体" w:hAnsi="黑体" w:eastAsia="黑体" w:cs="黑体"/>
                <w:b w:val="0"/>
                <w:bCs w:val="0"/>
                <w:color w:val="auto"/>
                <w:spacing w:val="0"/>
                <w:w w:val="100"/>
                <w:position w:val="0"/>
                <w:sz w:val="24"/>
                <w:szCs w:val="24"/>
                <w:highlight w:val="none"/>
                <w:lang w:val="en-US" w:eastAsia="zh-CN"/>
              </w:rPr>
              <w:t>清单规格型号（满足规范要求及国标标准）</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color w:val="auto"/>
                <w:sz w:val="24"/>
                <w:szCs w:val="24"/>
                <w:highlight w:val="none"/>
                <w:lang w:val="en-US" w:eastAsia="zh-CN"/>
              </w:rPr>
            </w:pP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en-US" w:bidi="en-US"/>
              </w:rPr>
            </w:pP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leftChars="0" w:right="0" w:rightChars="0" w:firstLine="0" w:firstLineChars="0"/>
              <w:jc w:val="center"/>
              <w:rPr>
                <w:rFonts w:hint="eastAsia" w:ascii="黑体" w:hAnsi="黑体" w:eastAsia="黑体" w:cs="黑体"/>
                <w:b w:val="0"/>
                <w:bCs w:val="0"/>
                <w:color w:val="auto"/>
                <w:spacing w:val="0"/>
                <w:w w:val="100"/>
                <w:position w:val="0"/>
                <w:sz w:val="24"/>
                <w:szCs w:val="24"/>
                <w:highlight w:val="none"/>
              </w:rPr>
            </w:pPr>
            <w:r>
              <w:rPr>
                <w:rFonts w:hint="eastAsia" w:ascii="黑体" w:hAnsi="黑体" w:eastAsia="黑体" w:cs="黑体"/>
                <w:b w:val="0"/>
                <w:bCs w:val="0"/>
                <w:color w:val="auto"/>
                <w:spacing w:val="0"/>
                <w:w w:val="100"/>
                <w:position w:val="0"/>
                <w:sz w:val="24"/>
                <w:szCs w:val="24"/>
                <w:highlight w:val="none"/>
                <w:lang w:val="en-US" w:eastAsia="zh-CN"/>
              </w:rPr>
              <w:t>注：设备必须带品牌售后服务，不允许贴牌设备出现</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color w:val="auto"/>
                <w:sz w:val="24"/>
                <w:szCs w:val="24"/>
                <w:highlight w:val="none"/>
                <w:lang w:val="en-US" w:eastAsia="zh-CN"/>
              </w:rPr>
            </w:pP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en-US" w:bidi="en-US"/>
              </w:rPr>
            </w:pP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leftChars="0" w:right="0" w:rightChars="0" w:firstLine="0" w:firstLineChars="0"/>
              <w:jc w:val="center"/>
              <w:rPr>
                <w:rFonts w:hint="eastAsia" w:ascii="黑体" w:hAnsi="黑体" w:eastAsia="黑体" w:cs="黑体"/>
                <w:b w:val="0"/>
                <w:bCs w:val="0"/>
                <w:color w:val="auto"/>
                <w:spacing w:val="0"/>
                <w:w w:val="100"/>
                <w:position w:val="0"/>
                <w:sz w:val="24"/>
                <w:szCs w:val="24"/>
                <w:highlight w:val="none"/>
              </w:rPr>
            </w:pPr>
            <w:r>
              <w:rPr>
                <w:rFonts w:hint="eastAsia" w:ascii="黑体" w:hAnsi="黑体" w:eastAsia="黑体" w:cs="黑体"/>
                <w:b w:val="0"/>
                <w:bCs w:val="0"/>
                <w:color w:val="auto"/>
                <w:spacing w:val="0"/>
                <w:w w:val="100"/>
                <w:position w:val="0"/>
                <w:sz w:val="24"/>
                <w:szCs w:val="24"/>
                <w:highlight w:val="none"/>
                <w:lang w:val="en-US" w:eastAsia="zh-CN"/>
              </w:rPr>
              <w:t>如发生现场设备与售后不一致，所产生的后果自负。</w:t>
            </w:r>
          </w:p>
        </w:tc>
      </w:tr>
    </w:tbl>
    <w:p>
      <w:pPr>
        <w:keepNext w:val="0"/>
        <w:keepLines w:val="0"/>
        <w:pageBreakBefore w:val="0"/>
        <w:widowControl/>
        <w:numPr>
          <w:ilvl w:val="0"/>
          <w:numId w:val="0"/>
        </w:numPr>
        <w:kinsoku/>
        <w:wordWrap/>
        <w:overflowPunct/>
        <w:topLinePunct w:val="0"/>
        <w:autoSpaceDE/>
        <w:autoSpaceDN/>
        <w:bidi w:val="0"/>
        <w:adjustRightInd/>
        <w:snapToGrid/>
        <w:spacing w:before="157" w:beforeLines="50" w:line="336" w:lineRule="auto"/>
        <w:ind w:left="17" w:leftChars="0" w:right="-92" w:rightChars="-44" w:hanging="17" w:hangingChars="7"/>
        <w:jc w:val="left"/>
        <w:textAlignment w:val="auto"/>
        <w:rPr>
          <w:rFonts w:hint="eastAsia" w:ascii="黑体" w:hAnsi="黑体" w:eastAsia="黑体" w:cs="黑体"/>
          <w:color w:val="auto"/>
          <w:kern w:val="0"/>
          <w:sz w:val="24"/>
          <w:szCs w:val="24"/>
          <w:highlight w:val="none"/>
          <w:lang w:val="en-US" w:eastAsia="zh-CN" w:bidi="ar"/>
        </w:rPr>
      </w:pPr>
      <w:r>
        <w:rPr>
          <w:rFonts w:hint="eastAsia" w:ascii="黑体" w:hAnsi="黑体" w:eastAsia="黑体" w:cs="黑体"/>
          <w:b/>
          <w:bCs/>
          <w:color w:val="auto"/>
          <w:kern w:val="0"/>
          <w:sz w:val="24"/>
          <w:szCs w:val="24"/>
          <w:highlight w:val="none"/>
          <w:lang w:eastAsia="zh-CN" w:bidi="ar"/>
        </w:rPr>
        <w:t>五、</w:t>
      </w:r>
      <w:r>
        <w:rPr>
          <w:rFonts w:hint="eastAsia" w:ascii="黑体" w:hAnsi="黑体" w:eastAsia="黑体" w:cs="黑体"/>
          <w:b/>
          <w:bCs/>
          <w:color w:val="auto"/>
          <w:kern w:val="0"/>
          <w:sz w:val="24"/>
          <w:szCs w:val="24"/>
          <w:highlight w:val="none"/>
          <w:lang w:bidi="ar"/>
        </w:rPr>
        <w:t>招标要求：本工程采用</w:t>
      </w:r>
      <w:r>
        <w:rPr>
          <w:rFonts w:hint="eastAsia" w:ascii="黑体" w:hAnsi="黑体" w:eastAsia="黑体" w:cs="黑体"/>
          <w:b/>
          <w:bCs/>
          <w:color w:val="auto"/>
          <w:kern w:val="0"/>
          <w:sz w:val="24"/>
          <w:szCs w:val="24"/>
          <w:highlight w:val="none"/>
          <w:u w:val="single"/>
          <w:lang w:bidi="ar"/>
        </w:rPr>
        <w:t>网上竞价、先招后议</w:t>
      </w:r>
      <w:r>
        <w:rPr>
          <w:rFonts w:hint="eastAsia" w:ascii="黑体" w:hAnsi="黑体" w:eastAsia="黑体" w:cs="黑体"/>
          <w:b/>
          <w:bCs/>
          <w:color w:val="auto"/>
          <w:kern w:val="0"/>
          <w:sz w:val="24"/>
          <w:szCs w:val="24"/>
          <w:highlight w:val="none"/>
          <w:lang w:bidi="ar"/>
        </w:rPr>
        <w:t>方式，</w:t>
      </w:r>
      <w:r>
        <w:rPr>
          <w:rFonts w:hint="eastAsia" w:ascii="黑体" w:hAnsi="黑体" w:eastAsia="黑体" w:cs="黑体"/>
          <w:b/>
          <w:bCs/>
          <w:color w:val="auto"/>
          <w:kern w:val="0"/>
          <w:sz w:val="24"/>
          <w:szCs w:val="24"/>
          <w:highlight w:val="none"/>
          <w:lang w:val="en-US" w:eastAsia="zh-CN" w:bidi="ar"/>
        </w:rPr>
        <w:t>计划选择1名中标人</w:t>
      </w:r>
      <w:r>
        <w:rPr>
          <w:rFonts w:hint="eastAsia" w:ascii="黑体" w:hAnsi="黑体" w:eastAsia="黑体" w:cs="黑体"/>
          <w:color w:val="auto"/>
          <w:kern w:val="0"/>
          <w:sz w:val="24"/>
          <w:szCs w:val="24"/>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336" w:lineRule="auto"/>
        <w:ind w:left="17" w:leftChars="0" w:right="-92" w:rightChars="-44" w:hanging="17" w:hangingChars="7"/>
        <w:jc w:val="left"/>
        <w:textAlignment w:val="auto"/>
        <w:rPr>
          <w:rFonts w:hint="eastAsia" w:ascii="黑体" w:hAnsi="黑体" w:eastAsia="黑体" w:cs="黑体"/>
          <w:color w:val="auto"/>
          <w:kern w:val="0"/>
          <w:sz w:val="24"/>
          <w:szCs w:val="24"/>
          <w:highlight w:val="none"/>
          <w:lang w:bidi="ar"/>
        </w:rPr>
      </w:pPr>
      <w:r>
        <w:rPr>
          <w:rFonts w:hint="eastAsia" w:ascii="黑体" w:hAnsi="黑体" w:eastAsia="黑体" w:cs="黑体"/>
          <w:b/>
          <w:bCs/>
          <w:color w:val="auto"/>
          <w:kern w:val="0"/>
          <w:sz w:val="24"/>
          <w:szCs w:val="24"/>
          <w:highlight w:val="none"/>
          <w:lang w:bidi="ar"/>
        </w:rPr>
        <w:t>六、计划工期：</w:t>
      </w:r>
      <w:r>
        <w:rPr>
          <w:rFonts w:hint="eastAsia" w:ascii="黑体" w:hAnsi="黑体" w:eastAsia="黑体" w:cs="黑体"/>
          <w:color w:val="auto"/>
          <w:kern w:val="0"/>
          <w:sz w:val="24"/>
          <w:szCs w:val="24"/>
          <w:highlight w:val="none"/>
          <w:lang w:bidi="ar"/>
        </w:rPr>
        <w:t>满足招标人施工节点要求，工期约</w:t>
      </w:r>
      <w:r>
        <w:rPr>
          <w:rFonts w:hint="eastAsia" w:ascii="黑体" w:hAnsi="黑体" w:eastAsia="黑体" w:cs="黑体"/>
          <w:color w:val="auto"/>
          <w:kern w:val="0"/>
          <w:sz w:val="24"/>
          <w:szCs w:val="24"/>
          <w:highlight w:val="none"/>
          <w:u w:val="single"/>
          <w:lang w:val="en-US" w:eastAsia="zh-CN" w:bidi="ar"/>
        </w:rPr>
        <w:t>45</w:t>
      </w:r>
      <w:r>
        <w:rPr>
          <w:rFonts w:hint="eastAsia" w:ascii="黑体" w:hAnsi="黑体" w:eastAsia="黑体" w:cs="黑体"/>
          <w:color w:val="auto"/>
          <w:kern w:val="0"/>
          <w:sz w:val="24"/>
          <w:szCs w:val="24"/>
          <w:highlight w:val="none"/>
          <w:u w:val="single"/>
          <w:lang w:bidi="ar"/>
        </w:rPr>
        <w:t xml:space="preserve"> </w:t>
      </w:r>
      <w:r>
        <w:rPr>
          <w:rFonts w:hint="eastAsia" w:ascii="黑体" w:hAnsi="黑体" w:eastAsia="黑体" w:cs="黑体"/>
          <w:color w:val="auto"/>
          <w:kern w:val="0"/>
          <w:sz w:val="24"/>
          <w:szCs w:val="24"/>
          <w:highlight w:val="none"/>
          <w:lang w:bidi="ar"/>
        </w:rPr>
        <w:t>天。</w:t>
      </w:r>
    </w:p>
    <w:p>
      <w:pPr>
        <w:keepNext w:val="0"/>
        <w:keepLines w:val="0"/>
        <w:pageBreakBefore w:val="0"/>
        <w:widowControl/>
        <w:kinsoku/>
        <w:wordWrap/>
        <w:overflowPunct/>
        <w:topLinePunct w:val="0"/>
        <w:autoSpaceDE/>
        <w:autoSpaceDN/>
        <w:bidi w:val="0"/>
        <w:adjustRightInd/>
        <w:snapToGrid/>
        <w:spacing w:line="336" w:lineRule="auto"/>
        <w:ind w:left="17" w:leftChars="0" w:right="-92" w:rightChars="-44" w:hanging="17" w:hangingChars="7"/>
        <w:jc w:val="left"/>
        <w:textAlignment w:val="auto"/>
        <w:rPr>
          <w:rFonts w:hint="eastAsia" w:ascii="黑体" w:hAnsi="黑体" w:eastAsia="黑体" w:cs="黑体"/>
          <w:color w:val="auto"/>
          <w:kern w:val="0"/>
          <w:sz w:val="24"/>
          <w:szCs w:val="24"/>
          <w:highlight w:val="none"/>
          <w:lang w:bidi="ar"/>
        </w:rPr>
      </w:pPr>
      <w:r>
        <w:rPr>
          <w:rFonts w:hint="eastAsia" w:ascii="黑体" w:hAnsi="黑体" w:eastAsia="黑体" w:cs="黑体"/>
          <w:b/>
          <w:bCs/>
          <w:color w:val="auto"/>
          <w:kern w:val="0"/>
          <w:sz w:val="24"/>
          <w:szCs w:val="24"/>
          <w:highlight w:val="none"/>
          <w:lang w:bidi="ar"/>
        </w:rPr>
        <w:t>七、质量标准：</w:t>
      </w:r>
      <w:r>
        <w:rPr>
          <w:rFonts w:hint="eastAsia" w:ascii="黑体" w:hAnsi="黑体" w:eastAsia="黑体" w:cs="黑体"/>
          <w:b w:val="0"/>
          <w:bCs w:val="0"/>
          <w:color w:val="auto"/>
          <w:kern w:val="0"/>
          <w:sz w:val="24"/>
          <w:szCs w:val="24"/>
          <w:highlight w:val="none"/>
          <w:lang w:bidi="ar"/>
        </w:rPr>
        <w:t>满足图纸设计和使用</w:t>
      </w:r>
      <w:r>
        <w:rPr>
          <w:rFonts w:hint="eastAsia" w:ascii="黑体" w:hAnsi="黑体" w:eastAsia="黑体" w:cs="黑体"/>
          <w:b w:val="0"/>
          <w:bCs w:val="0"/>
          <w:color w:val="auto"/>
          <w:kern w:val="0"/>
          <w:sz w:val="24"/>
          <w:szCs w:val="24"/>
          <w:highlight w:val="none"/>
          <w:lang w:val="en-US" w:eastAsia="zh-CN" w:bidi="ar"/>
        </w:rPr>
        <w:t>功能</w:t>
      </w:r>
      <w:r>
        <w:rPr>
          <w:rFonts w:hint="eastAsia" w:ascii="黑体" w:hAnsi="黑体" w:eastAsia="黑体" w:cs="黑体"/>
          <w:b w:val="0"/>
          <w:bCs w:val="0"/>
          <w:color w:val="auto"/>
          <w:kern w:val="0"/>
          <w:sz w:val="24"/>
          <w:szCs w:val="24"/>
          <w:highlight w:val="none"/>
          <w:lang w:bidi="ar"/>
        </w:rPr>
        <w:t>要求，符合国家</w:t>
      </w:r>
      <w:r>
        <w:rPr>
          <w:rFonts w:hint="eastAsia" w:ascii="黑体" w:hAnsi="黑体" w:eastAsia="黑体" w:cs="黑体"/>
          <w:b w:val="0"/>
          <w:bCs w:val="0"/>
          <w:color w:val="auto"/>
          <w:kern w:val="0"/>
          <w:sz w:val="24"/>
          <w:szCs w:val="24"/>
          <w:highlight w:val="none"/>
          <w:lang w:eastAsia="zh-CN" w:bidi="ar"/>
        </w:rPr>
        <w:t>、</w:t>
      </w:r>
      <w:r>
        <w:rPr>
          <w:rFonts w:hint="eastAsia" w:ascii="黑体" w:hAnsi="黑体" w:eastAsia="黑体" w:cs="黑体"/>
          <w:b w:val="0"/>
          <w:bCs w:val="0"/>
          <w:color w:val="auto"/>
          <w:kern w:val="0"/>
          <w:sz w:val="24"/>
          <w:szCs w:val="24"/>
          <w:highlight w:val="none"/>
          <w:lang w:val="en-US" w:eastAsia="zh-CN" w:bidi="ar"/>
        </w:rPr>
        <w:t>行业、地方</w:t>
      </w:r>
      <w:r>
        <w:rPr>
          <w:rFonts w:hint="eastAsia" w:ascii="黑体" w:hAnsi="黑体" w:eastAsia="黑体" w:cs="黑体"/>
          <w:b w:val="0"/>
          <w:bCs w:val="0"/>
          <w:color w:val="auto"/>
          <w:kern w:val="0"/>
          <w:sz w:val="24"/>
          <w:szCs w:val="24"/>
          <w:highlight w:val="none"/>
          <w:lang w:bidi="ar"/>
        </w:rPr>
        <w:t>现行验收规范，</w:t>
      </w:r>
      <w:r>
        <w:rPr>
          <w:rFonts w:hint="eastAsia" w:ascii="黑体" w:hAnsi="黑体" w:eastAsia="黑体" w:cs="黑体"/>
          <w:b w:val="0"/>
          <w:bCs w:val="0"/>
          <w:color w:val="auto"/>
          <w:kern w:val="0"/>
          <w:sz w:val="24"/>
          <w:szCs w:val="24"/>
          <w:highlight w:val="none"/>
          <w:lang w:val="en-US" w:eastAsia="zh-CN" w:bidi="ar"/>
        </w:rPr>
        <w:t>达到“合格”要求</w:t>
      </w:r>
      <w:r>
        <w:rPr>
          <w:rFonts w:hint="eastAsia" w:ascii="黑体" w:hAnsi="黑体" w:eastAsia="黑体" w:cs="黑体"/>
          <w:color w:val="auto"/>
          <w:kern w:val="0"/>
          <w:sz w:val="24"/>
          <w:szCs w:val="24"/>
          <w:highlight w:val="none"/>
          <w:lang w:bidi="ar"/>
        </w:rPr>
        <w:t>。</w:t>
      </w:r>
    </w:p>
    <w:p>
      <w:pPr>
        <w:keepNext w:val="0"/>
        <w:keepLines w:val="0"/>
        <w:pageBreakBefore w:val="0"/>
        <w:widowControl/>
        <w:kinsoku/>
        <w:wordWrap/>
        <w:overflowPunct/>
        <w:topLinePunct w:val="0"/>
        <w:autoSpaceDE/>
        <w:autoSpaceDN/>
        <w:bidi w:val="0"/>
        <w:adjustRightInd/>
        <w:snapToGrid/>
        <w:spacing w:line="336" w:lineRule="auto"/>
        <w:ind w:left="17" w:leftChars="0" w:right="-92" w:rightChars="-44" w:hanging="17" w:hangingChars="7"/>
        <w:jc w:val="left"/>
        <w:textAlignment w:val="auto"/>
        <w:rPr>
          <w:rFonts w:hint="eastAsia" w:ascii="黑体" w:hAnsi="黑体" w:eastAsia="黑体" w:cs="黑体"/>
          <w:color w:val="auto"/>
          <w:sz w:val="24"/>
          <w:szCs w:val="24"/>
          <w:highlight w:val="none"/>
        </w:rPr>
      </w:pPr>
      <w:r>
        <w:rPr>
          <w:rFonts w:hint="eastAsia" w:ascii="黑体" w:hAnsi="黑体" w:eastAsia="黑体" w:cs="黑体"/>
          <w:b/>
          <w:bCs/>
          <w:color w:val="auto"/>
          <w:kern w:val="0"/>
          <w:sz w:val="24"/>
          <w:szCs w:val="24"/>
          <w:highlight w:val="none"/>
          <w:lang w:bidi="ar"/>
        </w:rPr>
        <w:t>八、文明施工标准：</w:t>
      </w:r>
      <w:r>
        <w:rPr>
          <w:rFonts w:hint="eastAsia" w:ascii="黑体" w:hAnsi="黑体" w:eastAsia="黑体" w:cs="黑体"/>
          <w:b w:val="0"/>
          <w:bCs w:val="0"/>
          <w:color w:val="auto"/>
          <w:kern w:val="0"/>
          <w:sz w:val="24"/>
          <w:szCs w:val="24"/>
          <w:highlight w:val="none"/>
          <w:lang w:eastAsia="zh-CN" w:bidi="ar"/>
        </w:rPr>
        <w:t>省</w:t>
      </w:r>
      <w:r>
        <w:rPr>
          <w:rFonts w:hint="eastAsia" w:ascii="黑体" w:hAnsi="黑体" w:eastAsia="黑体" w:cs="黑体"/>
          <w:color w:val="auto"/>
          <w:kern w:val="0"/>
          <w:sz w:val="24"/>
          <w:szCs w:val="24"/>
          <w:highlight w:val="none"/>
          <w:lang w:bidi="ar"/>
        </w:rPr>
        <w:t>级安全文明工地。</w:t>
      </w:r>
    </w:p>
    <w:p>
      <w:pPr>
        <w:keepNext w:val="0"/>
        <w:keepLines w:val="0"/>
        <w:pageBreakBefore w:val="0"/>
        <w:widowControl/>
        <w:kinsoku/>
        <w:wordWrap/>
        <w:overflowPunct/>
        <w:topLinePunct w:val="0"/>
        <w:autoSpaceDE/>
        <w:autoSpaceDN/>
        <w:bidi w:val="0"/>
        <w:adjustRightInd/>
        <w:snapToGrid/>
        <w:spacing w:line="336" w:lineRule="auto"/>
        <w:ind w:left="17" w:leftChars="0" w:right="-92" w:rightChars="-44" w:hanging="17" w:hangingChars="7"/>
        <w:jc w:val="left"/>
        <w:textAlignment w:val="auto"/>
        <w:rPr>
          <w:rFonts w:hint="eastAsia" w:ascii="黑体" w:hAnsi="黑体" w:eastAsia="黑体" w:cs="黑体"/>
          <w:b/>
          <w:bCs/>
          <w:color w:val="auto"/>
          <w:kern w:val="0"/>
          <w:sz w:val="24"/>
          <w:szCs w:val="24"/>
          <w:highlight w:val="none"/>
          <w:lang w:bidi="ar"/>
        </w:rPr>
      </w:pPr>
      <w:r>
        <w:rPr>
          <w:rFonts w:hint="eastAsia" w:ascii="黑体" w:hAnsi="黑体" w:eastAsia="黑体" w:cs="黑体"/>
          <w:b/>
          <w:bCs/>
          <w:color w:val="auto"/>
          <w:kern w:val="0"/>
          <w:sz w:val="24"/>
          <w:szCs w:val="24"/>
          <w:highlight w:val="none"/>
          <w:lang w:bidi="ar"/>
        </w:rPr>
        <w:t>九、报名合格条件：</w:t>
      </w:r>
    </w:p>
    <w:p>
      <w:pPr>
        <w:widowControl/>
        <w:spacing w:line="360" w:lineRule="auto"/>
        <w:ind w:firstLine="480" w:firstLineChars="200"/>
        <w:jc w:val="left"/>
        <w:rPr>
          <w:rFonts w:hint="eastAsia" w:ascii="黑体" w:hAnsi="黑体" w:eastAsia="黑体" w:cs="黑体"/>
          <w:b w:val="0"/>
          <w:bCs w:val="0"/>
          <w:color w:val="auto"/>
          <w:kern w:val="0"/>
          <w:sz w:val="24"/>
          <w:szCs w:val="24"/>
          <w:highlight w:val="none"/>
          <w:lang w:val="en-US" w:eastAsia="zh-CN" w:bidi="ar"/>
        </w:rPr>
      </w:pPr>
      <w:r>
        <w:rPr>
          <w:rFonts w:hint="eastAsia" w:ascii="黑体" w:hAnsi="黑体" w:eastAsia="黑体" w:cs="黑体"/>
          <w:b w:val="0"/>
          <w:bCs w:val="0"/>
          <w:color w:val="auto"/>
          <w:kern w:val="0"/>
          <w:sz w:val="24"/>
          <w:szCs w:val="24"/>
          <w:highlight w:val="none"/>
          <w:lang w:val="en-US" w:eastAsia="zh-CN" w:bidi="ar"/>
        </w:rPr>
        <w:t>（1）投标人具有独立法人资格，具有一般纳税人资格，能够提供9%税率增值税专用发票；持有工商管理部门核发的法人营业执照；投标人具有建设行政主管部门颁发的机电安装工程专业承包二级及以上；投标人具有有效的安全生产许可证；投标人具有良好的商业信誉，必须具有机电安装工程专业承包所必需的设备、专业技术能力及资金实力。</w:t>
      </w:r>
    </w:p>
    <w:p>
      <w:pPr>
        <w:widowControl/>
        <w:spacing w:line="360" w:lineRule="auto"/>
        <w:ind w:firstLine="480" w:firstLineChars="200"/>
        <w:jc w:val="left"/>
        <w:rPr>
          <w:rFonts w:hint="default" w:ascii="宋体" w:hAnsi="宋体" w:eastAsia="宋体" w:cs="宋体"/>
          <w:b/>
          <w:bCs w:val="0"/>
          <w:color w:val="auto"/>
          <w:kern w:val="0"/>
          <w:sz w:val="24"/>
          <w:szCs w:val="24"/>
          <w:highlight w:val="none"/>
          <w:u w:val="none"/>
          <w:shd w:val="clear" w:color="auto" w:fill="FFFFFF"/>
          <w:lang w:val="en-US" w:eastAsia="zh-CN" w:bidi="ar"/>
        </w:rPr>
      </w:pPr>
      <w:r>
        <w:rPr>
          <w:rFonts w:hint="eastAsia" w:ascii="黑体" w:hAnsi="黑体" w:eastAsia="黑体" w:cs="黑体"/>
          <w:b w:val="0"/>
          <w:bCs w:val="0"/>
          <w:color w:val="auto"/>
          <w:kern w:val="0"/>
          <w:sz w:val="24"/>
          <w:szCs w:val="24"/>
          <w:highlight w:val="none"/>
          <w:lang w:val="en-US" w:eastAsia="zh-CN" w:bidi="ar"/>
        </w:rPr>
        <w:t>（2）</w:t>
      </w:r>
      <w:r>
        <w:rPr>
          <w:rFonts w:hint="eastAsia" w:ascii="宋体" w:hAnsi="宋体" w:eastAsia="宋体" w:cs="宋体"/>
          <w:b/>
          <w:bCs w:val="0"/>
          <w:color w:val="auto"/>
          <w:kern w:val="0"/>
          <w:sz w:val="24"/>
          <w:szCs w:val="24"/>
          <w:highlight w:val="none"/>
          <w:u w:val="none"/>
          <w:shd w:val="clear" w:color="auto" w:fill="FFFFFF"/>
          <w:lang w:val="en-US" w:eastAsia="zh-CN" w:bidi="ar"/>
        </w:rPr>
        <w:t>拟派项目经理需为</w:t>
      </w:r>
      <w:r>
        <w:rPr>
          <w:rFonts w:hint="eastAsia" w:ascii="宋体" w:hAnsi="宋体" w:cs="宋体"/>
          <w:b/>
          <w:bCs w:val="0"/>
          <w:color w:val="auto"/>
          <w:kern w:val="0"/>
          <w:sz w:val="24"/>
          <w:szCs w:val="24"/>
          <w:highlight w:val="none"/>
          <w:u w:val="none"/>
          <w:shd w:val="clear" w:color="auto" w:fill="FFFFFF"/>
          <w:lang w:val="en-US" w:eastAsia="zh-CN" w:bidi="ar"/>
        </w:rPr>
        <w:t>机电</w:t>
      </w:r>
      <w:r>
        <w:rPr>
          <w:rFonts w:hint="eastAsia" w:ascii="宋体" w:hAnsi="宋体" w:eastAsia="宋体" w:cs="宋体"/>
          <w:b/>
          <w:bCs w:val="0"/>
          <w:color w:val="auto"/>
          <w:kern w:val="0"/>
          <w:sz w:val="24"/>
          <w:szCs w:val="24"/>
          <w:highlight w:val="none"/>
          <w:u w:val="none"/>
          <w:shd w:val="clear" w:color="auto" w:fill="FFFFFF"/>
          <w:lang w:val="en-US" w:eastAsia="zh-CN" w:bidi="ar"/>
        </w:rPr>
        <w:t>工程专业二级及以上注册建造师，有效的安全B本，无在建工程。</w:t>
      </w:r>
    </w:p>
    <w:p>
      <w:pPr>
        <w:widowControl/>
        <w:spacing w:line="360" w:lineRule="auto"/>
        <w:ind w:firstLine="482" w:firstLineChars="200"/>
        <w:jc w:val="left"/>
        <w:rPr>
          <w:rFonts w:hint="eastAsia" w:ascii="宋体" w:hAnsi="宋体" w:cs="宋体"/>
          <w:b/>
          <w:bCs w:val="0"/>
          <w:color w:val="auto"/>
          <w:kern w:val="0"/>
          <w:sz w:val="24"/>
          <w:szCs w:val="24"/>
          <w:highlight w:val="none"/>
          <w:u w:val="none"/>
          <w:shd w:val="clear" w:color="auto" w:fill="FFFFFF"/>
          <w:lang w:bidi="ar"/>
        </w:rPr>
      </w:pPr>
      <w:r>
        <w:rPr>
          <w:rFonts w:hint="eastAsia" w:ascii="宋体" w:hAnsi="宋体" w:cs="宋体"/>
          <w:b/>
          <w:bCs w:val="0"/>
          <w:color w:val="auto"/>
          <w:kern w:val="0"/>
          <w:sz w:val="24"/>
          <w:szCs w:val="24"/>
          <w:highlight w:val="none"/>
          <w:u w:val="none"/>
          <w:shd w:val="clear" w:color="auto" w:fill="FFFFFF"/>
          <w:lang w:bidi="ar"/>
        </w:rPr>
        <w:t>（</w:t>
      </w:r>
      <w:r>
        <w:rPr>
          <w:rFonts w:hint="eastAsia" w:ascii="宋体" w:hAnsi="宋体" w:cs="宋体"/>
          <w:b/>
          <w:bCs w:val="0"/>
          <w:color w:val="auto"/>
          <w:kern w:val="0"/>
          <w:sz w:val="24"/>
          <w:szCs w:val="24"/>
          <w:highlight w:val="none"/>
          <w:u w:val="none"/>
          <w:shd w:val="clear" w:color="auto" w:fill="FFFFFF"/>
          <w:lang w:val="en-US" w:eastAsia="zh-CN" w:bidi="ar"/>
        </w:rPr>
        <w:t>3</w:t>
      </w:r>
      <w:r>
        <w:rPr>
          <w:rFonts w:hint="eastAsia" w:ascii="宋体" w:hAnsi="宋体" w:cs="宋体"/>
          <w:b/>
          <w:bCs w:val="0"/>
          <w:color w:val="auto"/>
          <w:kern w:val="0"/>
          <w:sz w:val="24"/>
          <w:szCs w:val="24"/>
          <w:highlight w:val="none"/>
          <w:u w:val="none"/>
          <w:shd w:val="clear" w:color="auto" w:fill="FFFFFF"/>
          <w:lang w:bidi="ar"/>
        </w:rPr>
        <w:t>）提供所用材料的厂家资质、合格证、检测报告等质量证明文件；</w:t>
      </w:r>
    </w:p>
    <w:p>
      <w:pPr>
        <w:widowControl/>
        <w:spacing w:line="360" w:lineRule="auto"/>
        <w:ind w:firstLine="482" w:firstLineChars="200"/>
        <w:jc w:val="left"/>
        <w:rPr>
          <w:rFonts w:hint="eastAsia" w:ascii="宋体" w:hAnsi="宋体" w:eastAsia="宋体" w:cs="宋体"/>
          <w:b/>
          <w:bCs w:val="0"/>
          <w:color w:val="auto"/>
          <w:kern w:val="0"/>
          <w:sz w:val="24"/>
          <w:szCs w:val="24"/>
          <w:highlight w:val="none"/>
          <w:u w:val="none"/>
          <w:shd w:val="clear" w:color="auto" w:fill="FFFFFF"/>
          <w:lang w:eastAsia="zh-CN" w:bidi="ar"/>
        </w:rPr>
      </w:pPr>
      <w:r>
        <w:rPr>
          <w:rFonts w:hint="eastAsia" w:ascii="宋体" w:hAnsi="宋体" w:cs="宋体"/>
          <w:b/>
          <w:bCs w:val="0"/>
          <w:color w:val="auto"/>
          <w:kern w:val="0"/>
          <w:sz w:val="24"/>
          <w:szCs w:val="24"/>
          <w:highlight w:val="none"/>
          <w:u w:val="none"/>
          <w:shd w:val="clear" w:color="auto" w:fill="FFFFFF"/>
          <w:lang w:bidi="ar"/>
        </w:rPr>
        <w:t>（</w:t>
      </w:r>
      <w:r>
        <w:rPr>
          <w:rFonts w:hint="eastAsia" w:ascii="宋体" w:hAnsi="宋体" w:cs="宋体"/>
          <w:b/>
          <w:bCs w:val="0"/>
          <w:color w:val="auto"/>
          <w:kern w:val="0"/>
          <w:sz w:val="24"/>
          <w:szCs w:val="24"/>
          <w:highlight w:val="none"/>
          <w:u w:val="none"/>
          <w:shd w:val="clear" w:color="auto" w:fill="FFFFFF"/>
          <w:lang w:val="en-US" w:eastAsia="zh-CN" w:bidi="ar"/>
        </w:rPr>
        <w:t>4</w:t>
      </w:r>
      <w:r>
        <w:rPr>
          <w:rFonts w:hint="eastAsia" w:ascii="宋体" w:hAnsi="宋体" w:cs="宋体"/>
          <w:b/>
          <w:bCs w:val="0"/>
          <w:color w:val="auto"/>
          <w:kern w:val="0"/>
          <w:sz w:val="24"/>
          <w:szCs w:val="24"/>
          <w:highlight w:val="none"/>
          <w:u w:val="none"/>
          <w:shd w:val="clear" w:color="auto" w:fill="FFFFFF"/>
          <w:lang w:bidi="ar"/>
        </w:rPr>
        <w:t>）具备质量管理体系认证证书、环境管理体系认证证书、职业健康安全管理体系认证证书；</w:t>
      </w:r>
    </w:p>
    <w:p>
      <w:pPr>
        <w:widowControl/>
        <w:spacing w:line="360" w:lineRule="auto"/>
        <w:ind w:firstLine="482" w:firstLineChars="200"/>
        <w:jc w:val="left"/>
        <w:rPr>
          <w:rFonts w:hint="eastAsia" w:ascii="宋体" w:hAnsi="宋体" w:cs="宋体"/>
          <w:b/>
          <w:bCs w:val="0"/>
          <w:color w:val="auto"/>
          <w:kern w:val="0"/>
          <w:sz w:val="24"/>
          <w:szCs w:val="24"/>
          <w:highlight w:val="none"/>
          <w:u w:val="none"/>
          <w:shd w:val="clear" w:color="auto" w:fill="FFFFFF"/>
          <w:lang w:bidi="ar"/>
        </w:rPr>
      </w:pPr>
      <w:r>
        <w:rPr>
          <w:rFonts w:hint="eastAsia" w:ascii="宋体" w:hAnsi="宋体" w:cs="宋体"/>
          <w:b/>
          <w:bCs w:val="0"/>
          <w:color w:val="auto"/>
          <w:kern w:val="0"/>
          <w:sz w:val="24"/>
          <w:szCs w:val="24"/>
          <w:highlight w:val="none"/>
          <w:u w:val="none"/>
          <w:shd w:val="clear" w:color="auto" w:fill="FFFFFF"/>
          <w:lang w:val="en-US" w:eastAsia="zh-CN" w:bidi="ar"/>
        </w:rPr>
        <w:t xml:space="preserve">    </w:t>
      </w:r>
      <w:r>
        <w:rPr>
          <w:rFonts w:hint="eastAsia" w:ascii="宋体" w:hAnsi="宋体" w:cs="宋体"/>
          <w:b/>
          <w:bCs w:val="0"/>
          <w:color w:val="auto"/>
          <w:kern w:val="0"/>
          <w:sz w:val="24"/>
          <w:szCs w:val="24"/>
          <w:highlight w:val="none"/>
          <w:u w:val="none"/>
          <w:shd w:val="clear" w:color="auto" w:fill="FFFFFF"/>
          <w:lang w:bidi="ar"/>
        </w:rPr>
        <w:t>（</w:t>
      </w:r>
      <w:r>
        <w:rPr>
          <w:rFonts w:hint="eastAsia" w:ascii="宋体" w:hAnsi="宋体" w:cs="宋体"/>
          <w:b/>
          <w:bCs w:val="0"/>
          <w:color w:val="auto"/>
          <w:kern w:val="0"/>
          <w:sz w:val="24"/>
          <w:szCs w:val="24"/>
          <w:highlight w:val="none"/>
          <w:u w:val="none"/>
          <w:shd w:val="clear" w:color="auto" w:fill="FFFFFF"/>
          <w:lang w:val="en-US" w:eastAsia="zh-CN" w:bidi="ar"/>
        </w:rPr>
        <w:t>5</w:t>
      </w:r>
      <w:r>
        <w:rPr>
          <w:rFonts w:hint="eastAsia" w:ascii="宋体" w:hAnsi="宋体" w:cs="宋体"/>
          <w:b/>
          <w:bCs w:val="0"/>
          <w:color w:val="auto"/>
          <w:kern w:val="0"/>
          <w:sz w:val="24"/>
          <w:szCs w:val="24"/>
          <w:highlight w:val="none"/>
          <w:u w:val="none"/>
          <w:shd w:val="clear" w:color="auto" w:fill="FFFFFF"/>
          <w:lang w:bidi="ar"/>
        </w:rPr>
        <w:t>）各供应商需通过"信用中国"网站（http://www.creditchina.gov.cn/）等查询信用记录。对列入失信被执行人、重大税收违法案件当事人名单的单位拒绝其参与招标活动；</w:t>
      </w:r>
    </w:p>
    <w:p>
      <w:pPr>
        <w:pStyle w:val="21"/>
        <w:ind w:firstLine="482" w:firstLineChars="200"/>
        <w:rPr>
          <w:rFonts w:hint="default" w:eastAsia="宋体"/>
          <w:b/>
          <w:bCs w:val="0"/>
          <w:color w:val="auto"/>
          <w:highlight w:val="none"/>
          <w:u w:val="none"/>
          <w:lang w:val="en-US" w:eastAsia="zh-CN"/>
        </w:rPr>
      </w:pPr>
      <w:r>
        <w:rPr>
          <w:rFonts w:hint="eastAsia" w:hAnsi="宋体" w:cs="宋体"/>
          <w:b/>
          <w:bCs w:val="0"/>
          <w:color w:val="auto"/>
          <w:kern w:val="0"/>
          <w:sz w:val="24"/>
          <w:szCs w:val="24"/>
          <w:highlight w:val="none"/>
          <w:u w:val="none"/>
          <w:shd w:val="clear" w:color="auto" w:fill="FFFFFF"/>
          <w:lang w:eastAsia="zh-CN" w:bidi="ar"/>
        </w:rPr>
        <w:t>（</w:t>
      </w:r>
      <w:r>
        <w:rPr>
          <w:rFonts w:hint="eastAsia" w:hAnsi="宋体" w:cs="宋体"/>
          <w:b/>
          <w:bCs w:val="0"/>
          <w:color w:val="auto"/>
          <w:kern w:val="0"/>
          <w:sz w:val="24"/>
          <w:szCs w:val="24"/>
          <w:highlight w:val="none"/>
          <w:u w:val="none"/>
          <w:shd w:val="clear" w:color="auto" w:fill="FFFFFF"/>
          <w:lang w:val="en-US" w:eastAsia="zh-CN" w:bidi="ar"/>
        </w:rPr>
        <w:t>6</w:t>
      </w:r>
      <w:r>
        <w:rPr>
          <w:rFonts w:hint="eastAsia" w:hAnsi="宋体" w:cs="宋体"/>
          <w:b/>
          <w:bCs w:val="0"/>
          <w:color w:val="auto"/>
          <w:kern w:val="0"/>
          <w:sz w:val="24"/>
          <w:szCs w:val="24"/>
          <w:highlight w:val="none"/>
          <w:u w:val="none"/>
          <w:shd w:val="clear" w:color="auto" w:fill="FFFFFF"/>
          <w:lang w:eastAsia="zh-CN" w:bidi="ar"/>
        </w:rPr>
        <w:t>）</w:t>
      </w:r>
      <w:r>
        <w:rPr>
          <w:rFonts w:hint="eastAsia" w:hAnsi="宋体" w:cs="宋体"/>
          <w:b/>
          <w:bCs w:val="0"/>
          <w:color w:val="auto"/>
          <w:kern w:val="0"/>
          <w:sz w:val="24"/>
          <w:szCs w:val="24"/>
          <w:highlight w:val="none"/>
          <w:u w:val="none"/>
          <w:shd w:val="clear" w:color="auto" w:fill="FFFFFF"/>
          <w:lang w:val="en-US" w:eastAsia="zh-CN" w:bidi="ar"/>
        </w:rPr>
        <w:t>2020年4月1日至今，合同额在200万元及以上同类暖通业绩一项（石家庄地区，最好可接待考察，提供合同扫描件）</w:t>
      </w:r>
    </w:p>
    <w:p>
      <w:pPr>
        <w:widowControl/>
        <w:spacing w:line="360" w:lineRule="auto"/>
        <w:ind w:firstLine="482" w:firstLineChars="200"/>
        <w:jc w:val="left"/>
        <w:rPr>
          <w:rFonts w:hint="eastAsia" w:ascii="宋体" w:hAnsi="宋体" w:cs="宋体"/>
          <w:b/>
          <w:bCs w:val="0"/>
          <w:color w:val="auto"/>
          <w:kern w:val="0"/>
          <w:sz w:val="24"/>
          <w:szCs w:val="24"/>
          <w:highlight w:val="none"/>
          <w:u w:val="none"/>
          <w:shd w:val="clear" w:color="auto" w:fill="FFFFFF"/>
          <w:lang w:bidi="ar"/>
        </w:rPr>
      </w:pPr>
      <w:r>
        <w:rPr>
          <w:rFonts w:hint="eastAsia" w:ascii="宋体" w:hAnsi="宋体" w:cs="宋体"/>
          <w:b/>
          <w:bCs w:val="0"/>
          <w:color w:val="auto"/>
          <w:kern w:val="0"/>
          <w:sz w:val="24"/>
          <w:szCs w:val="24"/>
          <w:highlight w:val="none"/>
          <w:u w:val="none"/>
          <w:shd w:val="clear" w:color="auto" w:fill="FFFFFF"/>
          <w:lang w:bidi="ar"/>
        </w:rPr>
        <w:t>（</w:t>
      </w:r>
      <w:r>
        <w:rPr>
          <w:rFonts w:hint="eastAsia" w:ascii="宋体" w:hAnsi="宋体" w:cs="宋体"/>
          <w:b/>
          <w:bCs w:val="0"/>
          <w:color w:val="auto"/>
          <w:kern w:val="0"/>
          <w:sz w:val="24"/>
          <w:szCs w:val="24"/>
          <w:highlight w:val="none"/>
          <w:u w:val="none"/>
          <w:shd w:val="clear" w:color="auto" w:fill="FFFFFF"/>
          <w:lang w:val="en-US" w:eastAsia="zh-CN" w:bidi="ar"/>
        </w:rPr>
        <w:t>7</w:t>
      </w:r>
      <w:r>
        <w:rPr>
          <w:rFonts w:hint="eastAsia" w:ascii="宋体" w:hAnsi="宋体" w:cs="宋体"/>
          <w:b/>
          <w:bCs w:val="0"/>
          <w:color w:val="auto"/>
          <w:kern w:val="0"/>
          <w:sz w:val="24"/>
          <w:szCs w:val="24"/>
          <w:highlight w:val="none"/>
          <w:u w:val="none"/>
          <w:shd w:val="clear" w:color="auto" w:fill="FFFFFF"/>
          <w:lang w:bidi="ar"/>
        </w:rPr>
        <w:t>）为非联合体投标；</w:t>
      </w:r>
    </w:p>
    <w:p>
      <w:pPr>
        <w:keepNext w:val="0"/>
        <w:keepLines w:val="0"/>
        <w:pageBreakBefore w:val="0"/>
        <w:widowControl/>
        <w:kinsoku/>
        <w:wordWrap/>
        <w:overflowPunct/>
        <w:topLinePunct w:val="0"/>
        <w:autoSpaceDE/>
        <w:autoSpaceDN/>
        <w:bidi w:val="0"/>
        <w:adjustRightInd/>
        <w:snapToGrid/>
        <w:spacing w:line="336" w:lineRule="auto"/>
        <w:ind w:left="17" w:leftChars="8" w:right="-92" w:rightChars="-44" w:firstLine="439" w:firstLineChars="183"/>
        <w:jc w:val="left"/>
        <w:textAlignment w:val="auto"/>
        <w:rPr>
          <w:rFonts w:hint="eastAsia" w:ascii="黑体" w:hAnsi="黑体" w:eastAsia="黑体" w:cs="黑体"/>
          <w:b w:val="0"/>
          <w:bCs w:val="0"/>
          <w:color w:val="auto"/>
          <w:kern w:val="0"/>
          <w:sz w:val="24"/>
          <w:szCs w:val="24"/>
          <w:highlight w:val="none"/>
          <w:lang w:bidi="ar"/>
        </w:rPr>
      </w:pPr>
      <w:r>
        <w:rPr>
          <w:rFonts w:hint="eastAsia" w:ascii="黑体" w:hAnsi="黑体" w:eastAsia="黑体" w:cs="黑体"/>
          <w:b w:val="0"/>
          <w:bCs w:val="0"/>
          <w:color w:val="auto"/>
          <w:kern w:val="0"/>
          <w:sz w:val="24"/>
          <w:szCs w:val="24"/>
          <w:highlight w:val="none"/>
          <w:lang w:val="en-US" w:eastAsia="zh-CN" w:bidi="ar"/>
        </w:rPr>
        <w:t>其他要求：</w:t>
      </w:r>
      <w:r>
        <w:rPr>
          <w:rFonts w:hint="eastAsia" w:ascii="黑体" w:hAnsi="黑体" w:eastAsia="黑体" w:cs="黑体"/>
          <w:b w:val="0"/>
          <w:bCs w:val="0"/>
          <w:color w:val="auto"/>
          <w:kern w:val="0"/>
          <w:sz w:val="24"/>
          <w:szCs w:val="24"/>
          <w:highlight w:val="none"/>
          <w:lang w:bidi="ar"/>
        </w:rPr>
        <w:t>①被集团</w:t>
      </w:r>
      <w:r>
        <w:rPr>
          <w:rFonts w:hint="eastAsia" w:ascii="黑体" w:hAnsi="黑体" w:eastAsia="黑体" w:cs="黑体"/>
          <w:b w:val="0"/>
          <w:bCs w:val="0"/>
          <w:color w:val="auto"/>
          <w:kern w:val="0"/>
          <w:sz w:val="24"/>
          <w:szCs w:val="24"/>
          <w:highlight w:val="none"/>
          <w:lang w:val="en-US" w:eastAsia="zh-CN" w:bidi="ar"/>
        </w:rPr>
        <w:t>建筑装饰公司</w:t>
      </w:r>
      <w:r>
        <w:rPr>
          <w:rFonts w:hint="eastAsia" w:ascii="黑体" w:hAnsi="黑体" w:eastAsia="黑体" w:cs="黑体"/>
          <w:b w:val="0"/>
          <w:bCs w:val="0"/>
          <w:color w:val="auto"/>
          <w:kern w:val="0"/>
          <w:sz w:val="24"/>
          <w:szCs w:val="24"/>
          <w:highlight w:val="none"/>
          <w:lang w:bidi="ar"/>
        </w:rPr>
        <w:t>列入合格供应商黑名单企业不允许报名投标。②近三年（20</w:t>
      </w:r>
      <w:r>
        <w:rPr>
          <w:rFonts w:hint="eastAsia" w:ascii="黑体" w:hAnsi="黑体" w:eastAsia="黑体" w:cs="黑体"/>
          <w:b w:val="0"/>
          <w:bCs w:val="0"/>
          <w:color w:val="auto"/>
          <w:kern w:val="0"/>
          <w:sz w:val="24"/>
          <w:szCs w:val="24"/>
          <w:highlight w:val="none"/>
          <w:lang w:val="en-US" w:eastAsia="zh-CN" w:bidi="ar"/>
        </w:rPr>
        <w:t>20</w:t>
      </w:r>
      <w:r>
        <w:rPr>
          <w:rFonts w:hint="eastAsia" w:ascii="黑体" w:hAnsi="黑体" w:eastAsia="黑体" w:cs="黑体"/>
          <w:b w:val="0"/>
          <w:bCs w:val="0"/>
          <w:color w:val="auto"/>
          <w:kern w:val="0"/>
          <w:sz w:val="24"/>
          <w:szCs w:val="24"/>
          <w:highlight w:val="none"/>
          <w:lang w:bidi="ar"/>
        </w:rPr>
        <w:t>年</w:t>
      </w:r>
      <w:r>
        <w:rPr>
          <w:rFonts w:hint="eastAsia" w:ascii="黑体" w:hAnsi="黑体" w:eastAsia="黑体" w:cs="黑体"/>
          <w:b w:val="0"/>
          <w:bCs w:val="0"/>
          <w:color w:val="auto"/>
          <w:kern w:val="0"/>
          <w:sz w:val="24"/>
          <w:szCs w:val="24"/>
          <w:highlight w:val="none"/>
          <w:lang w:val="en-US" w:eastAsia="zh-CN" w:bidi="ar"/>
        </w:rPr>
        <w:t>5</w:t>
      </w:r>
      <w:r>
        <w:rPr>
          <w:rFonts w:hint="eastAsia" w:ascii="黑体" w:hAnsi="黑体" w:eastAsia="黑体" w:cs="黑体"/>
          <w:b w:val="0"/>
          <w:bCs w:val="0"/>
          <w:color w:val="auto"/>
          <w:kern w:val="0"/>
          <w:sz w:val="24"/>
          <w:szCs w:val="24"/>
          <w:highlight w:val="none"/>
          <w:lang w:bidi="ar"/>
        </w:rPr>
        <w:t>月至20</w:t>
      </w:r>
      <w:r>
        <w:rPr>
          <w:rFonts w:hint="eastAsia" w:ascii="黑体" w:hAnsi="黑体" w:eastAsia="黑体" w:cs="黑体"/>
          <w:b w:val="0"/>
          <w:bCs w:val="0"/>
          <w:color w:val="auto"/>
          <w:kern w:val="0"/>
          <w:sz w:val="24"/>
          <w:szCs w:val="24"/>
          <w:highlight w:val="none"/>
          <w:lang w:val="en-US" w:eastAsia="zh-CN" w:bidi="ar"/>
        </w:rPr>
        <w:t>23</w:t>
      </w:r>
      <w:r>
        <w:rPr>
          <w:rFonts w:hint="eastAsia" w:ascii="黑体" w:hAnsi="黑体" w:eastAsia="黑体" w:cs="黑体"/>
          <w:b w:val="0"/>
          <w:bCs w:val="0"/>
          <w:color w:val="auto"/>
          <w:kern w:val="0"/>
          <w:sz w:val="24"/>
          <w:szCs w:val="24"/>
          <w:highlight w:val="none"/>
          <w:lang w:bidi="ar"/>
        </w:rPr>
        <w:t>年</w:t>
      </w:r>
      <w:r>
        <w:rPr>
          <w:rFonts w:hint="eastAsia" w:ascii="黑体" w:hAnsi="黑体" w:eastAsia="黑体" w:cs="黑体"/>
          <w:b w:val="0"/>
          <w:bCs w:val="0"/>
          <w:color w:val="auto"/>
          <w:kern w:val="0"/>
          <w:sz w:val="24"/>
          <w:szCs w:val="24"/>
          <w:highlight w:val="none"/>
          <w:lang w:val="en-US" w:eastAsia="zh-CN" w:bidi="ar"/>
        </w:rPr>
        <w:t>5</w:t>
      </w:r>
      <w:r>
        <w:rPr>
          <w:rFonts w:hint="eastAsia" w:ascii="黑体" w:hAnsi="黑体" w:eastAsia="黑体" w:cs="黑体"/>
          <w:b w:val="0"/>
          <w:bCs w:val="0"/>
          <w:color w:val="auto"/>
          <w:kern w:val="0"/>
          <w:sz w:val="24"/>
          <w:szCs w:val="24"/>
          <w:highlight w:val="none"/>
          <w:lang w:bidi="ar"/>
        </w:rPr>
        <w:t>月）未因质量问题受到业主举报或政府主管部门的处罚，财务状况良好，履行合同所需的资金、人员、设备、技术等方面能力强以及提供及时、可靠、高效、优质的服务的企业。③本项目不接受联合体投标。④未尽事宜按照招标文件执行。</w:t>
      </w:r>
    </w:p>
    <w:p>
      <w:pPr>
        <w:widowControl/>
        <w:spacing w:line="360" w:lineRule="auto"/>
        <w:ind w:firstLine="241" w:firstLineChars="100"/>
        <w:jc w:val="left"/>
        <w:rPr>
          <w:rFonts w:hint="eastAsia" w:ascii="宋体" w:hAnsi="宋体" w:cs="宋体"/>
          <w:bCs/>
          <w:color w:val="auto"/>
          <w:sz w:val="24"/>
          <w:szCs w:val="24"/>
          <w:highlight w:val="none"/>
        </w:rPr>
      </w:pPr>
      <w:r>
        <w:rPr>
          <w:rFonts w:hint="eastAsia" w:ascii="宋体" w:hAnsi="宋体" w:cs="宋体"/>
          <w:b/>
          <w:color w:val="auto"/>
          <w:kern w:val="0"/>
          <w:sz w:val="24"/>
          <w:szCs w:val="24"/>
          <w:highlight w:val="none"/>
          <w:shd w:val="clear" w:color="auto" w:fill="FFFFFF"/>
          <w:lang w:val="en-US" w:eastAsia="zh-CN" w:bidi="ar"/>
        </w:rPr>
        <w:t>（8）</w:t>
      </w:r>
      <w:r>
        <w:rPr>
          <w:rFonts w:hint="eastAsia" w:ascii="宋体" w:hAnsi="宋体" w:cs="宋体"/>
          <w:b/>
          <w:color w:val="auto"/>
          <w:kern w:val="0"/>
          <w:sz w:val="24"/>
          <w:szCs w:val="24"/>
          <w:highlight w:val="none"/>
          <w:shd w:val="clear" w:color="auto" w:fill="FFFFFF"/>
          <w:lang w:bidi="ar"/>
        </w:rPr>
        <w:t>报名及资格预审</w:t>
      </w:r>
    </w:p>
    <w:p>
      <w:pPr>
        <w:keepNext w:val="0"/>
        <w:keepLines w:val="0"/>
        <w:pageBreakBefore w:val="0"/>
        <w:widowControl/>
        <w:kinsoku/>
        <w:wordWrap/>
        <w:overflowPunct/>
        <w:topLinePunct w:val="0"/>
        <w:autoSpaceDE/>
        <w:autoSpaceDN/>
        <w:bidi w:val="0"/>
        <w:adjustRightInd/>
        <w:snapToGrid/>
        <w:spacing w:line="336" w:lineRule="auto"/>
        <w:ind w:left="17" w:leftChars="8" w:right="-92" w:rightChars="-44" w:firstLine="439" w:firstLineChars="183"/>
        <w:jc w:val="left"/>
        <w:textAlignment w:val="auto"/>
        <w:rPr>
          <w:rFonts w:hint="eastAsia" w:ascii="黑体" w:hAnsi="黑体" w:eastAsia="黑体" w:cs="黑体"/>
          <w:b w:val="0"/>
          <w:bCs w:val="0"/>
          <w:color w:val="auto"/>
          <w:kern w:val="0"/>
          <w:sz w:val="24"/>
          <w:szCs w:val="24"/>
          <w:highlight w:val="none"/>
          <w:lang w:bidi="ar"/>
        </w:rPr>
      </w:pPr>
      <w:r>
        <w:rPr>
          <w:rFonts w:hint="eastAsia" w:ascii="黑体" w:hAnsi="黑体" w:eastAsia="黑体" w:cs="黑体"/>
          <w:b w:val="0"/>
          <w:bCs w:val="0"/>
          <w:color w:val="auto"/>
          <w:kern w:val="0"/>
          <w:sz w:val="24"/>
          <w:szCs w:val="24"/>
          <w:highlight w:val="none"/>
          <w:lang w:bidi="ar"/>
        </w:rPr>
        <w:t>报名时间：</w:t>
      </w:r>
      <w:r>
        <w:rPr>
          <w:rFonts w:hint="eastAsia" w:ascii="黑体" w:hAnsi="黑体" w:eastAsia="黑体" w:cs="黑体"/>
          <w:b w:val="0"/>
          <w:bCs w:val="0"/>
          <w:color w:val="auto"/>
          <w:kern w:val="0"/>
          <w:sz w:val="24"/>
          <w:szCs w:val="24"/>
          <w:highlight w:val="none"/>
          <w:lang w:val="en-US" w:eastAsia="zh-CN" w:bidi="ar"/>
        </w:rPr>
        <w:t>5</w:t>
      </w:r>
      <w:r>
        <w:rPr>
          <w:rFonts w:hint="eastAsia" w:ascii="黑体" w:hAnsi="黑体" w:eastAsia="黑体" w:cs="黑体"/>
          <w:b w:val="0"/>
          <w:bCs w:val="0"/>
          <w:color w:val="auto"/>
          <w:kern w:val="0"/>
          <w:sz w:val="24"/>
          <w:szCs w:val="24"/>
          <w:highlight w:val="none"/>
          <w:lang w:bidi="ar"/>
        </w:rPr>
        <w:t>天，期间同时进行资格预审，投标时间：</w:t>
      </w:r>
      <w:r>
        <w:rPr>
          <w:rFonts w:hint="eastAsia" w:ascii="黑体" w:hAnsi="黑体" w:eastAsia="黑体" w:cs="黑体"/>
          <w:b w:val="0"/>
          <w:bCs w:val="0"/>
          <w:color w:val="auto"/>
          <w:kern w:val="0"/>
          <w:sz w:val="24"/>
          <w:szCs w:val="24"/>
          <w:highlight w:val="none"/>
          <w:u w:val="single"/>
          <w:lang w:val="en-US" w:eastAsia="zh-CN" w:bidi="ar"/>
        </w:rPr>
        <w:t xml:space="preserve"> 2023年5月22日下午5点 </w:t>
      </w:r>
      <w:r>
        <w:rPr>
          <w:rFonts w:hint="eastAsia" w:ascii="黑体" w:hAnsi="黑体" w:eastAsia="黑体" w:cs="黑体"/>
          <w:b w:val="0"/>
          <w:bCs w:val="0"/>
          <w:color w:val="auto"/>
          <w:kern w:val="0"/>
          <w:sz w:val="24"/>
          <w:szCs w:val="24"/>
          <w:highlight w:val="none"/>
          <w:lang w:bidi="ar"/>
        </w:rPr>
        <w:t>。</w:t>
      </w:r>
    </w:p>
    <w:p>
      <w:pPr>
        <w:keepNext w:val="0"/>
        <w:keepLines w:val="0"/>
        <w:pageBreakBefore w:val="0"/>
        <w:widowControl/>
        <w:kinsoku/>
        <w:wordWrap/>
        <w:overflowPunct/>
        <w:topLinePunct w:val="0"/>
        <w:autoSpaceDE/>
        <w:autoSpaceDN/>
        <w:bidi w:val="0"/>
        <w:adjustRightInd/>
        <w:snapToGrid/>
        <w:spacing w:line="336" w:lineRule="auto"/>
        <w:ind w:left="17" w:leftChars="8" w:right="-92" w:rightChars="-44" w:firstLine="439" w:firstLineChars="183"/>
        <w:jc w:val="left"/>
        <w:textAlignment w:val="auto"/>
        <w:rPr>
          <w:rFonts w:hint="eastAsia" w:ascii="黑体" w:hAnsi="黑体" w:eastAsia="黑体" w:cs="黑体"/>
          <w:b w:val="0"/>
          <w:bCs w:val="0"/>
          <w:color w:val="auto"/>
          <w:kern w:val="0"/>
          <w:sz w:val="24"/>
          <w:szCs w:val="24"/>
          <w:highlight w:val="none"/>
          <w:lang w:bidi="ar"/>
        </w:rPr>
      </w:pPr>
      <w:r>
        <w:rPr>
          <w:rFonts w:hint="eastAsia" w:ascii="黑体" w:hAnsi="黑体" w:eastAsia="黑体" w:cs="黑体"/>
          <w:b w:val="0"/>
          <w:bCs w:val="0"/>
          <w:color w:val="auto"/>
          <w:kern w:val="0"/>
          <w:sz w:val="24"/>
          <w:szCs w:val="24"/>
          <w:highlight w:val="none"/>
          <w:lang w:bidi="ar"/>
        </w:rPr>
        <w:t>投标人报名时，需提交资格预审资料：法定代表人身份证明书、法定代表人授权委托书、营业执照、资质证书、</w:t>
      </w:r>
      <w:r>
        <w:rPr>
          <w:rFonts w:hint="eastAsia" w:ascii="黑体" w:hAnsi="黑体" w:eastAsia="黑体" w:cs="黑体"/>
          <w:b w:val="0"/>
          <w:bCs w:val="0"/>
          <w:color w:val="auto"/>
          <w:kern w:val="0"/>
          <w:sz w:val="24"/>
          <w:szCs w:val="24"/>
          <w:highlight w:val="none"/>
          <w:lang w:val="en-US" w:eastAsia="zh-CN" w:bidi="ar"/>
        </w:rPr>
        <w:t>安全</w:t>
      </w:r>
      <w:r>
        <w:rPr>
          <w:rFonts w:hint="eastAsia" w:ascii="黑体" w:hAnsi="黑体" w:eastAsia="黑体" w:cs="黑体"/>
          <w:b w:val="0"/>
          <w:bCs w:val="0"/>
          <w:color w:val="auto"/>
          <w:kern w:val="0"/>
          <w:sz w:val="24"/>
          <w:szCs w:val="24"/>
          <w:highlight w:val="none"/>
          <w:lang w:bidi="ar"/>
        </w:rPr>
        <w:t>生产许可证、业绩复印件等相关文件复印件，加盖公章。如有必要则对投标报名单位进行考察。</w:t>
      </w:r>
    </w:p>
    <w:p>
      <w:pPr>
        <w:keepNext w:val="0"/>
        <w:keepLines w:val="0"/>
        <w:pageBreakBefore w:val="0"/>
        <w:widowControl/>
        <w:numPr>
          <w:ilvl w:val="0"/>
          <w:numId w:val="4"/>
        </w:numPr>
        <w:kinsoku/>
        <w:wordWrap/>
        <w:overflowPunct/>
        <w:topLinePunct w:val="0"/>
        <w:autoSpaceDE/>
        <w:autoSpaceDN/>
        <w:bidi w:val="0"/>
        <w:adjustRightInd/>
        <w:snapToGrid/>
        <w:spacing w:line="336" w:lineRule="auto"/>
        <w:ind w:leftChars="-7" w:right="-92" w:rightChars="-44"/>
        <w:jc w:val="left"/>
        <w:textAlignment w:val="auto"/>
        <w:rPr>
          <w:rFonts w:hint="eastAsia" w:ascii="黑体" w:hAnsi="黑体" w:eastAsia="黑体" w:cs="黑体"/>
          <w:b/>
          <w:bCs/>
          <w:color w:val="auto"/>
          <w:kern w:val="0"/>
          <w:sz w:val="24"/>
          <w:szCs w:val="24"/>
          <w:highlight w:val="none"/>
          <w:lang w:bidi="ar"/>
        </w:rPr>
      </w:pPr>
      <w:r>
        <w:rPr>
          <w:rFonts w:hint="eastAsia" w:ascii="黑体" w:hAnsi="黑体" w:eastAsia="黑体" w:cs="黑体"/>
          <w:b/>
          <w:bCs/>
          <w:color w:val="auto"/>
          <w:kern w:val="0"/>
          <w:sz w:val="24"/>
          <w:szCs w:val="24"/>
          <w:highlight w:val="none"/>
          <w:lang w:bidi="ar"/>
        </w:rPr>
        <w:t>投标方式：</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right="-92" w:rightChars="-44" w:firstLine="480" w:firstLineChars="200"/>
        <w:jc w:val="left"/>
        <w:textAlignment w:val="auto"/>
        <w:rPr>
          <w:rFonts w:hint="eastAsia" w:ascii="黑体" w:hAnsi="黑体" w:eastAsia="黑体" w:cs="黑体"/>
          <w:color w:val="auto"/>
          <w:kern w:val="0"/>
          <w:sz w:val="24"/>
          <w:szCs w:val="24"/>
          <w:highlight w:val="none"/>
          <w:lang w:bidi="ar"/>
        </w:rPr>
      </w:pPr>
      <w:r>
        <w:rPr>
          <w:rFonts w:hint="eastAsia" w:ascii="黑体" w:hAnsi="黑体" w:eastAsia="黑体" w:cs="黑体"/>
          <w:color w:val="auto"/>
          <w:kern w:val="0"/>
          <w:sz w:val="24"/>
          <w:szCs w:val="24"/>
          <w:highlight w:val="none"/>
          <w:lang w:bidi="ar"/>
        </w:rPr>
        <w:t>本工程投标先在中采网电子商务平台上进行网上报价竞标，电子平台网址为http://webbiao.com/。本次投招标采用先招后议，投标人须先到项目部</w:t>
      </w:r>
      <w:r>
        <w:rPr>
          <w:rFonts w:hint="eastAsia" w:ascii="黑体" w:hAnsi="黑体" w:eastAsia="黑体" w:cs="黑体"/>
          <w:color w:val="auto"/>
          <w:kern w:val="0"/>
          <w:sz w:val="24"/>
          <w:szCs w:val="24"/>
          <w:highlight w:val="none"/>
          <w:lang w:val="en-US" w:eastAsia="zh-CN" w:bidi="ar"/>
        </w:rPr>
        <w:t>踏勘现场，取得踏勘确认单，到经营部</w:t>
      </w:r>
      <w:r>
        <w:rPr>
          <w:rFonts w:hint="eastAsia" w:ascii="黑体" w:hAnsi="黑体" w:eastAsia="黑体" w:cs="黑体"/>
          <w:color w:val="auto"/>
          <w:kern w:val="0"/>
          <w:sz w:val="24"/>
          <w:szCs w:val="24"/>
          <w:highlight w:val="none"/>
          <w:lang w:bidi="ar"/>
        </w:rPr>
        <w:t>报名（报名时携带U盘，拷取电子版图纸），</w:t>
      </w:r>
      <w:r>
        <w:rPr>
          <w:rFonts w:hint="eastAsia" w:ascii="黑体" w:hAnsi="黑体" w:eastAsia="黑体" w:cs="黑体"/>
          <w:color w:val="auto"/>
          <w:kern w:val="0"/>
          <w:sz w:val="24"/>
          <w:szCs w:val="24"/>
          <w:highlight w:val="none"/>
          <w:lang w:val="en-US" w:eastAsia="zh-CN" w:bidi="ar"/>
        </w:rPr>
        <w:t>经营部</w:t>
      </w:r>
      <w:r>
        <w:rPr>
          <w:rFonts w:hint="eastAsia" w:ascii="黑体" w:hAnsi="黑体" w:eastAsia="黑体" w:cs="黑体"/>
          <w:color w:val="auto"/>
          <w:kern w:val="0"/>
          <w:sz w:val="24"/>
          <w:szCs w:val="24"/>
          <w:highlight w:val="none"/>
          <w:lang w:bidi="ar"/>
        </w:rPr>
        <w:t>对报名单位进行资格预审，资格审查结束后，并电话通知合格的投标人</w:t>
      </w:r>
      <w:r>
        <w:rPr>
          <w:rFonts w:hint="eastAsia" w:ascii="宋体" w:hAnsi="宋体" w:cs="宋体"/>
          <w:b/>
          <w:bCs w:val="0"/>
          <w:color w:val="auto"/>
          <w:kern w:val="0"/>
          <w:sz w:val="21"/>
          <w:szCs w:val="21"/>
          <w:highlight w:val="none"/>
          <w:u w:val="none"/>
          <w:shd w:val="clear" w:color="auto" w:fill="FFFFFF"/>
          <w:lang w:bidi="ar"/>
        </w:rPr>
        <w:t>，</w:t>
      </w:r>
      <w:r>
        <w:rPr>
          <w:rFonts w:hint="eastAsia" w:ascii="黑体" w:hAnsi="黑体" w:eastAsia="黑体" w:cs="黑体"/>
          <w:color w:val="auto"/>
          <w:kern w:val="0"/>
          <w:sz w:val="24"/>
          <w:szCs w:val="24"/>
          <w:highlight w:val="none"/>
          <w:lang w:val="en-US" w:eastAsia="zh-CN" w:bidi="ar"/>
        </w:rPr>
        <w:t>经营部</w:t>
      </w:r>
      <w:r>
        <w:rPr>
          <w:rFonts w:hint="eastAsia" w:ascii="黑体" w:hAnsi="黑体" w:eastAsia="黑体" w:cs="黑体"/>
          <w:color w:val="auto"/>
          <w:kern w:val="0"/>
          <w:sz w:val="24"/>
          <w:szCs w:val="24"/>
          <w:highlight w:val="none"/>
          <w:lang w:bidi="ar"/>
        </w:rPr>
        <w:t>组织合格投标人在电子平台进行注册，开通投标登陆账号，并由中采网进行指导。</w:t>
      </w:r>
    </w:p>
    <w:p>
      <w:pPr>
        <w:keepNext w:val="0"/>
        <w:keepLines w:val="0"/>
        <w:pageBreakBefore w:val="0"/>
        <w:widowControl/>
        <w:kinsoku/>
        <w:wordWrap/>
        <w:overflowPunct/>
        <w:topLinePunct w:val="0"/>
        <w:autoSpaceDE/>
        <w:autoSpaceDN/>
        <w:bidi w:val="0"/>
        <w:adjustRightInd/>
        <w:snapToGrid/>
        <w:spacing w:line="336" w:lineRule="auto"/>
        <w:ind w:left="16" w:leftChars="0" w:right="-92" w:rightChars="-44" w:hanging="16" w:hangingChars="7"/>
        <w:jc w:val="left"/>
        <w:textAlignment w:val="auto"/>
        <w:rPr>
          <w:rFonts w:hint="eastAsia"/>
          <w:color w:val="auto"/>
          <w:highlight w:val="none"/>
        </w:rPr>
      </w:pPr>
      <w:r>
        <w:rPr>
          <w:rFonts w:hint="eastAsia" w:ascii="黑体" w:hAnsi="黑体" w:eastAsia="黑体" w:cs="黑体"/>
          <w:color w:val="auto"/>
          <w:kern w:val="0"/>
          <w:sz w:val="24"/>
          <w:szCs w:val="24"/>
          <w:highlight w:val="none"/>
          <w:lang w:val="en-US" w:eastAsia="zh-CN" w:bidi="ar"/>
        </w:rPr>
        <w:t>踏勘现场地点：</w:t>
      </w:r>
      <w:r>
        <w:rPr>
          <w:rFonts w:hint="eastAsia" w:ascii="黑体" w:hAnsi="黑体" w:eastAsia="黑体" w:cs="黑体"/>
          <w:b w:val="0"/>
          <w:bCs w:val="0"/>
          <w:color w:val="auto"/>
          <w:kern w:val="0"/>
          <w:sz w:val="24"/>
          <w:szCs w:val="24"/>
          <w:highlight w:val="none"/>
          <w:u w:val="single"/>
          <w:lang w:val="en-US" w:eastAsia="zh-CN" w:bidi="ar"/>
        </w:rPr>
        <w:t>河北省科学技术厅办公业务用房改造修缮项目</w:t>
      </w:r>
      <w:r>
        <w:rPr>
          <w:rFonts w:hint="eastAsia" w:ascii="黑体" w:hAnsi="黑体" w:eastAsia="黑体" w:cs="黑体"/>
          <w:color w:val="auto"/>
          <w:kern w:val="0"/>
          <w:sz w:val="24"/>
          <w:szCs w:val="24"/>
          <w:highlight w:val="none"/>
          <w:u w:val="single"/>
          <w:lang w:bidi="ar"/>
        </w:rPr>
        <w:t>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92" w:rightChars="-44" w:firstLine="0" w:firstLineChars="0"/>
        <w:jc w:val="left"/>
        <w:textAlignment w:val="auto"/>
        <w:rPr>
          <w:rFonts w:hint="eastAsia" w:ascii="黑体" w:hAnsi="黑体" w:eastAsia="黑体" w:cs="黑体"/>
          <w:color w:val="auto"/>
          <w:kern w:val="0"/>
          <w:sz w:val="24"/>
          <w:szCs w:val="24"/>
          <w:highlight w:val="none"/>
          <w:lang w:eastAsia="zh-CN" w:bidi="ar"/>
        </w:rPr>
      </w:pPr>
      <w:r>
        <w:rPr>
          <w:rFonts w:hint="eastAsia" w:ascii="黑体" w:hAnsi="黑体" w:eastAsia="黑体" w:cs="黑体"/>
          <w:b/>
          <w:bCs/>
          <w:color w:val="auto"/>
          <w:kern w:val="0"/>
          <w:sz w:val="24"/>
          <w:szCs w:val="24"/>
          <w:highlight w:val="none"/>
          <w:lang w:val="en-US" w:eastAsia="zh-CN" w:bidi="ar"/>
        </w:rPr>
        <w:t>十一、承包方式：</w:t>
      </w:r>
      <w:r>
        <w:rPr>
          <w:rFonts w:hint="eastAsia" w:ascii="黑体" w:hAnsi="黑体" w:eastAsia="黑体" w:cs="黑体"/>
          <w:color w:val="auto"/>
          <w:kern w:val="0"/>
          <w:sz w:val="24"/>
          <w:szCs w:val="24"/>
          <w:highlight w:val="none"/>
          <w:lang w:val="en-US" w:eastAsia="zh-CN" w:bidi="ar"/>
        </w:rPr>
        <w:t>专业分包，包工包料，投标人所选材料必须符合图纸及规范标准。</w:t>
      </w:r>
      <w:r>
        <w:rPr>
          <w:rFonts w:hint="eastAsia" w:ascii="黑体" w:hAnsi="黑体" w:eastAsia="黑体" w:cs="黑体"/>
          <w:color w:val="auto"/>
          <w:kern w:val="0"/>
          <w:sz w:val="24"/>
          <w:szCs w:val="24"/>
          <w:highlight w:val="none"/>
          <w:lang w:bidi="ar"/>
        </w:rPr>
        <w:t>招标人始终保留在合同履行过程中根据实际需要而对本分包工程范围内的部分</w:t>
      </w:r>
      <w:r>
        <w:rPr>
          <w:rFonts w:hint="eastAsia" w:ascii="黑体" w:hAnsi="黑体" w:eastAsia="黑体" w:cs="黑体"/>
          <w:color w:val="auto"/>
          <w:kern w:val="0"/>
          <w:sz w:val="24"/>
          <w:szCs w:val="24"/>
          <w:highlight w:val="none"/>
          <w:lang w:eastAsia="zh-CN" w:bidi="ar"/>
        </w:rPr>
        <w:t>材料</w:t>
      </w:r>
      <w:r>
        <w:rPr>
          <w:rFonts w:hint="eastAsia" w:ascii="黑体" w:hAnsi="黑体" w:eastAsia="黑体" w:cs="黑体"/>
          <w:color w:val="auto"/>
          <w:kern w:val="0"/>
          <w:sz w:val="24"/>
          <w:szCs w:val="24"/>
          <w:highlight w:val="none"/>
          <w:lang w:bidi="ar"/>
        </w:rPr>
        <w:t>做出必要的指定或供货的权力</w:t>
      </w:r>
      <w:r>
        <w:rPr>
          <w:rFonts w:hint="eastAsia" w:ascii="黑体" w:hAnsi="黑体" w:eastAsia="黑体" w:cs="黑体"/>
          <w:color w:val="auto"/>
          <w:kern w:val="0"/>
          <w:sz w:val="24"/>
          <w:szCs w:val="24"/>
          <w:highlight w:val="none"/>
          <w:lang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92" w:rightChars="-44" w:firstLine="0" w:firstLineChars="0"/>
        <w:jc w:val="left"/>
        <w:textAlignment w:val="auto"/>
        <w:rPr>
          <w:rFonts w:hint="eastAsia" w:ascii="黑体" w:hAnsi="黑体" w:eastAsia="黑体" w:cs="黑体"/>
          <w:b/>
          <w:bCs/>
          <w:i w:val="0"/>
          <w:iCs w:val="0"/>
          <w:color w:val="auto"/>
          <w:kern w:val="0"/>
          <w:sz w:val="24"/>
          <w:szCs w:val="24"/>
          <w:highlight w:val="none"/>
          <w:lang w:val="en-US" w:eastAsia="zh-CN" w:bidi="ar"/>
        </w:rPr>
      </w:pPr>
      <w:r>
        <w:rPr>
          <w:rFonts w:hint="eastAsia" w:ascii="黑体" w:hAnsi="黑体" w:eastAsia="黑体" w:cs="黑体"/>
          <w:b/>
          <w:bCs/>
          <w:i w:val="0"/>
          <w:iCs w:val="0"/>
          <w:color w:val="auto"/>
          <w:kern w:val="0"/>
          <w:sz w:val="24"/>
          <w:szCs w:val="24"/>
          <w:highlight w:val="none"/>
          <w:lang w:val="en-US" w:eastAsia="zh-CN" w:bidi="ar"/>
        </w:rPr>
        <w:t>十二、报名方式</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right="-92" w:rightChars="-44" w:firstLine="456" w:firstLineChars="190"/>
        <w:jc w:val="left"/>
        <w:textAlignment w:val="auto"/>
        <w:rPr>
          <w:rFonts w:hint="eastAsia"/>
          <w:color w:val="auto"/>
          <w:highlight w:val="none"/>
          <w:lang w:eastAsia="zh-CN"/>
        </w:rPr>
      </w:pPr>
      <w:r>
        <w:rPr>
          <w:rFonts w:hint="eastAsia" w:ascii="黑体" w:hAnsi="黑体" w:eastAsia="黑体" w:cs="黑体"/>
          <w:i w:val="0"/>
          <w:iCs w:val="0"/>
          <w:color w:val="auto"/>
          <w:kern w:val="0"/>
          <w:sz w:val="24"/>
          <w:szCs w:val="24"/>
          <w:highlight w:val="none"/>
          <w:lang w:val="en-US" w:eastAsia="zh-CN" w:bidi="ar"/>
        </w:rPr>
        <w:t>投标人报名时，需携带以下资格预审资料的原件及加盖投标人公章的复印件一套：法定代表人身份证明书、法定代表人授权委托书及委托代理人身份证、营业执照、资质证书、</w:t>
      </w:r>
      <w:r>
        <w:rPr>
          <w:rFonts w:hint="eastAsia" w:ascii="黑体" w:hAnsi="黑体" w:eastAsia="黑体" w:cs="黑体"/>
          <w:color w:val="auto"/>
          <w:kern w:val="0"/>
          <w:sz w:val="24"/>
          <w:szCs w:val="24"/>
          <w:highlight w:val="none"/>
          <w:lang w:val="en-US" w:eastAsia="zh-CN" w:bidi="ar"/>
        </w:rPr>
        <w:t>开户许可证</w:t>
      </w:r>
      <w:r>
        <w:rPr>
          <w:rFonts w:hint="eastAsia" w:ascii="黑体" w:hAnsi="黑体" w:eastAsia="黑体" w:cs="黑体"/>
          <w:color w:val="auto"/>
          <w:kern w:val="0"/>
          <w:sz w:val="24"/>
          <w:szCs w:val="24"/>
          <w:highlight w:val="none"/>
          <w:lang w:bidi="ar"/>
        </w:rPr>
        <w:t>、业绩表</w:t>
      </w:r>
      <w:r>
        <w:rPr>
          <w:rFonts w:hint="eastAsia" w:ascii="黑体" w:hAnsi="黑体" w:eastAsia="黑体" w:cs="黑体"/>
          <w:color w:val="auto"/>
          <w:kern w:val="0"/>
          <w:sz w:val="24"/>
          <w:szCs w:val="24"/>
          <w:highlight w:val="none"/>
          <w:lang w:eastAsia="zh-CN" w:bidi="ar"/>
        </w:rPr>
        <w:t>等</w:t>
      </w:r>
      <w:r>
        <w:rPr>
          <w:rFonts w:hint="eastAsia" w:ascii="黑体" w:hAnsi="黑体" w:eastAsia="黑体" w:cs="黑体"/>
          <w:color w:val="auto"/>
          <w:kern w:val="0"/>
          <w:sz w:val="24"/>
          <w:szCs w:val="24"/>
          <w:highlight w:val="none"/>
          <w:lang w:bidi="ar"/>
        </w:rPr>
        <w:t>加盖公章</w:t>
      </w:r>
      <w:r>
        <w:rPr>
          <w:rFonts w:hint="eastAsia" w:ascii="黑体" w:hAnsi="黑体" w:eastAsia="黑体" w:cs="黑体"/>
          <w:i w:val="0"/>
          <w:iCs w:val="0"/>
          <w:color w:val="auto"/>
          <w:kern w:val="0"/>
          <w:sz w:val="24"/>
          <w:szCs w:val="24"/>
          <w:highlight w:val="none"/>
          <w:lang w:val="en-US" w:eastAsia="zh-CN" w:bidi="ar"/>
        </w:rPr>
        <w:t>等企业相关证件、合同原件</w:t>
      </w:r>
      <w:r>
        <w:rPr>
          <w:rFonts w:hint="eastAsia" w:ascii="黑体" w:hAnsi="黑体" w:eastAsia="黑体" w:cs="黑体"/>
          <w:color w:val="auto"/>
          <w:kern w:val="0"/>
          <w:sz w:val="24"/>
          <w:szCs w:val="24"/>
          <w:highlight w:val="none"/>
          <w:lang w:bidi="ar"/>
        </w:rPr>
        <w:t>等</w:t>
      </w:r>
      <w:r>
        <w:rPr>
          <w:rFonts w:hint="eastAsia" w:ascii="黑体" w:hAnsi="黑体" w:eastAsia="黑体" w:cs="黑体"/>
          <w:i w:val="0"/>
          <w:iCs w:val="0"/>
          <w:color w:val="auto"/>
          <w:kern w:val="0"/>
          <w:sz w:val="24"/>
          <w:szCs w:val="24"/>
          <w:highlight w:val="none"/>
          <w:lang w:val="en-US" w:eastAsia="zh-CN" w:bidi="ar"/>
        </w:rPr>
        <w:t>。</w:t>
      </w:r>
      <w:r>
        <w:rPr>
          <w:rFonts w:hint="eastAsia" w:ascii="黑体" w:hAnsi="黑体" w:eastAsia="黑体" w:cs="黑体"/>
          <w:color w:val="auto"/>
          <w:kern w:val="0"/>
          <w:sz w:val="24"/>
          <w:szCs w:val="24"/>
          <w:highlight w:val="none"/>
          <w:lang w:bidi="ar"/>
        </w:rPr>
        <w:t>如有必要则对投标报名单位进行考察。</w:t>
      </w:r>
    </w:p>
    <w:p>
      <w:pPr>
        <w:keepNext w:val="0"/>
        <w:keepLines w:val="0"/>
        <w:pageBreakBefore w:val="0"/>
        <w:widowControl/>
        <w:kinsoku/>
        <w:wordWrap/>
        <w:overflowPunct/>
        <w:topLinePunct w:val="0"/>
        <w:autoSpaceDE/>
        <w:autoSpaceDN/>
        <w:bidi w:val="0"/>
        <w:adjustRightInd/>
        <w:snapToGrid/>
        <w:spacing w:line="336" w:lineRule="auto"/>
        <w:ind w:left="17" w:leftChars="0" w:right="-92" w:rightChars="-44" w:hanging="17" w:hangingChars="7"/>
        <w:jc w:val="left"/>
        <w:textAlignment w:val="auto"/>
        <w:rPr>
          <w:rFonts w:hint="eastAsia" w:ascii="黑体" w:hAnsi="黑体" w:eastAsia="黑体" w:cs="黑体"/>
          <w:color w:val="auto"/>
          <w:kern w:val="0"/>
          <w:sz w:val="24"/>
          <w:szCs w:val="24"/>
          <w:highlight w:val="none"/>
          <w:u w:val="single"/>
          <w:lang w:eastAsia="zh-CN" w:bidi="ar"/>
        </w:rPr>
      </w:pPr>
      <w:r>
        <w:rPr>
          <w:rFonts w:hint="eastAsia" w:ascii="黑体" w:hAnsi="黑体" w:eastAsia="黑体" w:cs="黑体"/>
          <w:b/>
          <w:bCs/>
          <w:color w:val="auto"/>
          <w:kern w:val="0"/>
          <w:sz w:val="24"/>
          <w:szCs w:val="24"/>
          <w:highlight w:val="none"/>
          <w:lang w:bidi="ar"/>
        </w:rPr>
        <w:t>十</w:t>
      </w:r>
      <w:r>
        <w:rPr>
          <w:rFonts w:hint="eastAsia" w:ascii="黑体" w:hAnsi="黑体" w:eastAsia="黑体" w:cs="黑体"/>
          <w:b/>
          <w:bCs/>
          <w:color w:val="auto"/>
          <w:kern w:val="0"/>
          <w:sz w:val="24"/>
          <w:szCs w:val="24"/>
          <w:highlight w:val="none"/>
          <w:lang w:val="en-US" w:eastAsia="zh-CN" w:bidi="ar"/>
        </w:rPr>
        <w:t>三</w:t>
      </w:r>
      <w:r>
        <w:rPr>
          <w:rFonts w:hint="eastAsia" w:ascii="黑体" w:hAnsi="黑体" w:eastAsia="黑体" w:cs="黑体"/>
          <w:b/>
          <w:bCs/>
          <w:color w:val="auto"/>
          <w:kern w:val="0"/>
          <w:sz w:val="24"/>
          <w:szCs w:val="24"/>
          <w:highlight w:val="none"/>
          <w:lang w:bidi="ar"/>
        </w:rPr>
        <w:t>、报名时间：</w:t>
      </w:r>
      <w:r>
        <w:rPr>
          <w:rFonts w:hint="eastAsia" w:ascii="黑体" w:hAnsi="黑体" w:eastAsia="黑体" w:cs="黑体"/>
          <w:color w:val="auto"/>
          <w:kern w:val="0"/>
          <w:sz w:val="24"/>
          <w:szCs w:val="24"/>
          <w:highlight w:val="none"/>
          <w:u w:val="single"/>
          <w:lang w:bidi="ar"/>
        </w:rPr>
        <w:t xml:space="preserve"> 20</w:t>
      </w:r>
      <w:r>
        <w:rPr>
          <w:rFonts w:hint="eastAsia" w:ascii="黑体" w:hAnsi="黑体" w:eastAsia="黑体" w:cs="黑体"/>
          <w:color w:val="auto"/>
          <w:kern w:val="0"/>
          <w:sz w:val="24"/>
          <w:szCs w:val="24"/>
          <w:highlight w:val="none"/>
          <w:u w:val="single"/>
          <w:lang w:val="en-US" w:eastAsia="zh-CN" w:bidi="ar"/>
        </w:rPr>
        <w:t>23</w:t>
      </w:r>
      <w:r>
        <w:rPr>
          <w:rFonts w:hint="eastAsia" w:ascii="黑体" w:hAnsi="黑体" w:eastAsia="黑体" w:cs="黑体"/>
          <w:color w:val="auto"/>
          <w:kern w:val="0"/>
          <w:sz w:val="24"/>
          <w:szCs w:val="24"/>
          <w:highlight w:val="none"/>
          <w:u w:val="single"/>
          <w:lang w:bidi="ar"/>
        </w:rPr>
        <w:t>年</w:t>
      </w:r>
      <w:r>
        <w:rPr>
          <w:rFonts w:hint="eastAsia" w:ascii="黑体" w:hAnsi="黑体" w:eastAsia="黑体" w:cs="黑体"/>
          <w:color w:val="auto"/>
          <w:kern w:val="0"/>
          <w:sz w:val="24"/>
          <w:szCs w:val="24"/>
          <w:highlight w:val="none"/>
          <w:u w:val="single"/>
          <w:lang w:val="en-US" w:eastAsia="zh-CN" w:bidi="ar"/>
        </w:rPr>
        <w:t>5</w:t>
      </w:r>
      <w:r>
        <w:rPr>
          <w:rFonts w:hint="eastAsia" w:ascii="黑体" w:hAnsi="黑体" w:eastAsia="黑体" w:cs="黑体"/>
          <w:color w:val="auto"/>
          <w:kern w:val="0"/>
          <w:sz w:val="24"/>
          <w:szCs w:val="24"/>
          <w:highlight w:val="none"/>
          <w:u w:val="single"/>
          <w:lang w:bidi="ar"/>
        </w:rPr>
        <w:t>月</w:t>
      </w:r>
      <w:r>
        <w:rPr>
          <w:rFonts w:hint="eastAsia" w:ascii="黑体" w:hAnsi="黑体" w:eastAsia="黑体" w:cs="黑体"/>
          <w:color w:val="auto"/>
          <w:kern w:val="0"/>
          <w:sz w:val="24"/>
          <w:szCs w:val="24"/>
          <w:highlight w:val="none"/>
          <w:u w:val="single"/>
          <w:lang w:val="en-US" w:eastAsia="zh-CN" w:bidi="ar"/>
        </w:rPr>
        <w:t>17日8:00——</w:t>
      </w:r>
      <w:r>
        <w:rPr>
          <w:rFonts w:hint="eastAsia" w:ascii="黑体" w:hAnsi="黑体" w:eastAsia="黑体" w:cs="黑体"/>
          <w:color w:val="auto"/>
          <w:kern w:val="0"/>
          <w:sz w:val="24"/>
          <w:szCs w:val="24"/>
          <w:highlight w:val="none"/>
          <w:u w:val="single"/>
          <w:lang w:bidi="ar"/>
        </w:rPr>
        <w:t>20</w:t>
      </w:r>
      <w:r>
        <w:rPr>
          <w:rFonts w:hint="eastAsia" w:ascii="黑体" w:hAnsi="黑体" w:eastAsia="黑体" w:cs="黑体"/>
          <w:color w:val="auto"/>
          <w:kern w:val="0"/>
          <w:sz w:val="24"/>
          <w:szCs w:val="24"/>
          <w:highlight w:val="none"/>
          <w:u w:val="single"/>
          <w:lang w:val="en-US" w:eastAsia="zh-CN" w:bidi="ar"/>
        </w:rPr>
        <w:t>23</w:t>
      </w:r>
      <w:r>
        <w:rPr>
          <w:rFonts w:hint="eastAsia" w:ascii="黑体" w:hAnsi="黑体" w:eastAsia="黑体" w:cs="黑体"/>
          <w:color w:val="auto"/>
          <w:kern w:val="0"/>
          <w:sz w:val="24"/>
          <w:szCs w:val="24"/>
          <w:highlight w:val="none"/>
          <w:u w:val="single"/>
          <w:lang w:bidi="ar"/>
        </w:rPr>
        <w:t>年</w:t>
      </w:r>
      <w:r>
        <w:rPr>
          <w:rFonts w:hint="eastAsia" w:ascii="黑体" w:hAnsi="黑体" w:eastAsia="黑体" w:cs="黑体"/>
          <w:color w:val="auto"/>
          <w:kern w:val="0"/>
          <w:sz w:val="24"/>
          <w:szCs w:val="24"/>
          <w:highlight w:val="none"/>
          <w:u w:val="single"/>
          <w:lang w:val="en-US" w:eastAsia="zh-CN" w:bidi="ar"/>
        </w:rPr>
        <w:t>5</w:t>
      </w:r>
      <w:r>
        <w:rPr>
          <w:rFonts w:hint="eastAsia" w:ascii="黑体" w:hAnsi="黑体" w:eastAsia="黑体" w:cs="黑体"/>
          <w:color w:val="auto"/>
          <w:kern w:val="0"/>
          <w:sz w:val="24"/>
          <w:szCs w:val="24"/>
          <w:highlight w:val="none"/>
          <w:u w:val="single"/>
          <w:lang w:bidi="ar"/>
        </w:rPr>
        <w:t>月</w:t>
      </w:r>
      <w:r>
        <w:rPr>
          <w:rFonts w:hint="eastAsia" w:ascii="黑体" w:hAnsi="黑体" w:eastAsia="黑体" w:cs="黑体"/>
          <w:color w:val="auto"/>
          <w:kern w:val="0"/>
          <w:sz w:val="24"/>
          <w:szCs w:val="24"/>
          <w:highlight w:val="none"/>
          <w:u w:val="single"/>
          <w:lang w:val="en-US" w:eastAsia="zh-CN" w:bidi="ar"/>
        </w:rPr>
        <w:t>22</w:t>
      </w:r>
      <w:r>
        <w:rPr>
          <w:rFonts w:hint="eastAsia" w:ascii="黑体" w:hAnsi="黑体" w:eastAsia="黑体" w:cs="黑体"/>
          <w:color w:val="auto"/>
          <w:kern w:val="0"/>
          <w:sz w:val="24"/>
          <w:szCs w:val="24"/>
          <w:highlight w:val="none"/>
          <w:u w:val="single"/>
          <w:lang w:bidi="ar"/>
        </w:rPr>
        <w:t>日</w:t>
      </w:r>
      <w:r>
        <w:rPr>
          <w:rFonts w:hint="eastAsia" w:ascii="黑体" w:hAnsi="黑体" w:eastAsia="黑体" w:cs="黑体"/>
          <w:color w:val="auto"/>
          <w:kern w:val="0"/>
          <w:sz w:val="24"/>
          <w:szCs w:val="24"/>
          <w:highlight w:val="none"/>
          <w:u w:val="single"/>
          <w:lang w:val="en-US" w:eastAsia="zh-CN" w:bidi="ar"/>
        </w:rPr>
        <w:t>17:00</w:t>
      </w:r>
      <w:r>
        <w:rPr>
          <w:rFonts w:hint="eastAsia" w:ascii="黑体" w:hAnsi="黑体" w:eastAsia="黑体" w:cs="黑体"/>
          <w:color w:val="auto"/>
          <w:kern w:val="0"/>
          <w:sz w:val="24"/>
          <w:szCs w:val="24"/>
          <w:highlight w:val="none"/>
          <w:u w:val="single"/>
          <w:lang w:eastAsia="zh-CN" w:bidi="ar"/>
        </w:rPr>
        <w:t>。</w:t>
      </w:r>
    </w:p>
    <w:p>
      <w:pPr>
        <w:keepNext w:val="0"/>
        <w:keepLines w:val="0"/>
        <w:pageBreakBefore w:val="0"/>
        <w:widowControl/>
        <w:kinsoku/>
        <w:wordWrap/>
        <w:overflowPunct/>
        <w:topLinePunct w:val="0"/>
        <w:autoSpaceDE/>
        <w:autoSpaceDN/>
        <w:bidi w:val="0"/>
        <w:adjustRightInd/>
        <w:snapToGrid/>
        <w:spacing w:line="336" w:lineRule="auto"/>
        <w:ind w:left="17" w:leftChars="0" w:right="-92" w:rightChars="-44" w:hanging="17" w:hangingChars="7"/>
        <w:jc w:val="left"/>
        <w:textAlignment w:val="auto"/>
        <w:rPr>
          <w:rFonts w:hint="default" w:ascii="黑体" w:hAnsi="黑体" w:eastAsia="黑体" w:cs="黑体"/>
          <w:color w:val="auto"/>
          <w:kern w:val="0"/>
          <w:sz w:val="24"/>
          <w:szCs w:val="24"/>
          <w:highlight w:val="none"/>
          <w:lang w:val="en-US" w:bidi="ar"/>
        </w:rPr>
      </w:pPr>
      <w:r>
        <w:rPr>
          <w:rFonts w:hint="eastAsia" w:ascii="黑体" w:hAnsi="黑体" w:eastAsia="黑体" w:cs="黑体"/>
          <w:b/>
          <w:bCs/>
          <w:color w:val="auto"/>
          <w:kern w:val="0"/>
          <w:sz w:val="24"/>
          <w:szCs w:val="24"/>
          <w:highlight w:val="none"/>
          <w:lang w:bidi="ar"/>
        </w:rPr>
        <w:t>十</w:t>
      </w:r>
      <w:r>
        <w:rPr>
          <w:rFonts w:hint="eastAsia" w:ascii="黑体" w:hAnsi="黑体" w:eastAsia="黑体" w:cs="黑体"/>
          <w:b/>
          <w:bCs/>
          <w:color w:val="auto"/>
          <w:kern w:val="0"/>
          <w:sz w:val="24"/>
          <w:szCs w:val="24"/>
          <w:highlight w:val="none"/>
          <w:lang w:val="en-US" w:eastAsia="zh-CN" w:bidi="ar"/>
        </w:rPr>
        <w:t>四</w:t>
      </w:r>
      <w:r>
        <w:rPr>
          <w:rFonts w:hint="eastAsia" w:ascii="黑体" w:hAnsi="黑体" w:eastAsia="黑体" w:cs="黑体"/>
          <w:b/>
          <w:bCs/>
          <w:color w:val="auto"/>
          <w:kern w:val="0"/>
          <w:sz w:val="24"/>
          <w:szCs w:val="24"/>
          <w:highlight w:val="none"/>
          <w:lang w:bidi="ar"/>
        </w:rPr>
        <w:t>、报名地点：</w:t>
      </w:r>
      <w:r>
        <w:rPr>
          <w:rFonts w:hint="eastAsia" w:ascii="黑体" w:hAnsi="黑体" w:eastAsia="黑体" w:cs="黑体"/>
          <w:b/>
          <w:bCs/>
          <w:color w:val="auto"/>
          <w:sz w:val="24"/>
          <w:szCs w:val="24"/>
          <w:highlight w:val="none"/>
          <w:u w:val="single"/>
        </w:rPr>
        <w:t>石家庄市石获南路66号建工大厦十三层</w:t>
      </w:r>
      <w:r>
        <w:rPr>
          <w:rFonts w:hint="eastAsia" w:ascii="黑体" w:hAnsi="黑体" w:eastAsia="黑体" w:cs="黑体"/>
          <w:b/>
          <w:bCs/>
          <w:color w:val="auto"/>
          <w:sz w:val="24"/>
          <w:szCs w:val="24"/>
          <w:highlight w:val="none"/>
          <w:u w:val="single"/>
          <w:lang w:val="en-US" w:eastAsia="zh-CN"/>
        </w:rPr>
        <w:t>经营部 联系人：王峤枫 18332150808</w:t>
      </w:r>
    </w:p>
    <w:p>
      <w:pPr>
        <w:pStyle w:val="36"/>
        <w:ind w:left="0" w:leftChars="0" w:firstLine="0" w:firstLineChars="0"/>
        <w:rPr>
          <w:rFonts w:hint="eastAsia" w:ascii="黑体" w:hAnsi="黑体" w:eastAsia="黑体" w:cs="黑体"/>
          <w:color w:val="auto"/>
          <w:kern w:val="0"/>
          <w:sz w:val="24"/>
          <w:szCs w:val="24"/>
          <w:highlight w:val="none"/>
          <w:u w:val="single"/>
          <w:lang w:val="en-US" w:eastAsia="zh-CN" w:bidi="ar"/>
        </w:rPr>
      </w:pPr>
      <w:r>
        <w:rPr>
          <w:rFonts w:hint="eastAsia" w:ascii="黑体" w:hAnsi="黑体" w:eastAsia="黑体" w:cs="黑体"/>
          <w:b/>
          <w:bCs/>
          <w:color w:val="auto"/>
          <w:kern w:val="0"/>
          <w:sz w:val="24"/>
          <w:szCs w:val="24"/>
          <w:highlight w:val="none"/>
          <w:lang w:val="en-US" w:eastAsia="zh-CN" w:bidi="ar"/>
        </w:rPr>
        <w:t>十五、开标时间</w:t>
      </w:r>
      <w:r>
        <w:rPr>
          <w:rFonts w:hint="eastAsia" w:ascii="黑体" w:hAnsi="黑体" w:eastAsia="黑体" w:cs="黑体"/>
          <w:b/>
          <w:bCs/>
          <w:color w:val="auto"/>
          <w:kern w:val="0"/>
          <w:sz w:val="24"/>
          <w:szCs w:val="24"/>
          <w:highlight w:val="none"/>
          <w:u w:val="single"/>
          <w:lang w:val="en-US" w:eastAsia="zh-CN" w:bidi="ar"/>
        </w:rPr>
        <w:t>:</w:t>
      </w:r>
      <w:r>
        <w:rPr>
          <w:rFonts w:hint="eastAsia" w:ascii="黑体" w:hAnsi="黑体" w:eastAsia="黑体" w:cs="黑体"/>
          <w:color w:val="auto"/>
          <w:kern w:val="0"/>
          <w:sz w:val="24"/>
          <w:szCs w:val="24"/>
          <w:highlight w:val="none"/>
          <w:u w:val="single"/>
          <w:lang w:val="en-US" w:eastAsia="zh-CN" w:bidi="ar"/>
        </w:rPr>
        <w:t xml:space="preserve"> 2023年5月22日下午5:00。</w:t>
      </w:r>
    </w:p>
    <w:p>
      <w:pPr>
        <w:pStyle w:val="36"/>
        <w:ind w:left="0" w:leftChars="0" w:firstLine="0" w:firstLineChars="0"/>
        <w:rPr>
          <w:rFonts w:hint="eastAsia" w:ascii="黑体" w:hAnsi="黑体" w:eastAsia="黑体" w:cs="黑体"/>
          <w:color w:val="auto"/>
          <w:kern w:val="0"/>
          <w:sz w:val="24"/>
          <w:szCs w:val="24"/>
          <w:highlight w:val="none"/>
          <w:u w:val="single"/>
          <w:lang w:val="en-US" w:eastAsia="zh-CN" w:bidi="ar"/>
        </w:rPr>
      </w:pPr>
      <w:r>
        <w:rPr>
          <w:rFonts w:hint="eastAsia" w:ascii="黑体" w:hAnsi="黑体" w:eastAsia="黑体" w:cs="黑体"/>
          <w:b/>
          <w:bCs/>
          <w:color w:val="auto"/>
          <w:kern w:val="0"/>
          <w:sz w:val="24"/>
          <w:szCs w:val="24"/>
          <w:highlight w:val="none"/>
          <w:lang w:val="en-US" w:eastAsia="zh-CN" w:bidi="ar"/>
        </w:rPr>
        <w:t>十六、谈判时间及地点</w:t>
      </w:r>
      <w:r>
        <w:rPr>
          <w:rFonts w:hint="eastAsia" w:ascii="黑体" w:hAnsi="黑体" w:eastAsia="黑体" w:cs="黑体"/>
          <w:b/>
          <w:bCs/>
          <w:color w:val="auto"/>
          <w:kern w:val="0"/>
          <w:sz w:val="24"/>
          <w:szCs w:val="24"/>
          <w:highlight w:val="none"/>
          <w:u w:val="single"/>
          <w:lang w:val="en-US" w:eastAsia="zh-CN" w:bidi="ar"/>
        </w:rPr>
        <w:t>:</w:t>
      </w:r>
      <w:r>
        <w:rPr>
          <w:rFonts w:hint="eastAsia" w:ascii="黑体" w:hAnsi="黑体" w:eastAsia="黑体" w:cs="黑体"/>
          <w:color w:val="auto"/>
          <w:kern w:val="0"/>
          <w:sz w:val="24"/>
          <w:szCs w:val="24"/>
          <w:highlight w:val="none"/>
          <w:u w:val="single"/>
          <w:lang w:val="en-US" w:eastAsia="zh-CN" w:bidi="ar"/>
        </w:rPr>
        <w:t xml:space="preserve"> 河北建工集团建筑装饰工程有限公司13层会议室。</w:t>
      </w:r>
    </w:p>
    <w:p>
      <w:pPr>
        <w:keepNext w:val="0"/>
        <w:keepLines w:val="0"/>
        <w:pageBreakBefore w:val="0"/>
        <w:widowControl/>
        <w:numPr>
          <w:ilvl w:val="0"/>
          <w:numId w:val="5"/>
        </w:numPr>
        <w:kinsoku/>
        <w:wordWrap/>
        <w:overflowPunct/>
        <w:topLinePunct w:val="0"/>
        <w:autoSpaceDE/>
        <w:autoSpaceDN/>
        <w:bidi w:val="0"/>
        <w:adjustRightInd/>
        <w:snapToGrid/>
        <w:spacing w:line="336" w:lineRule="auto"/>
        <w:ind w:left="17" w:leftChars="0" w:right="-92" w:rightChars="-44" w:hanging="17" w:hangingChars="7"/>
        <w:jc w:val="left"/>
        <w:textAlignment w:val="auto"/>
        <w:rPr>
          <w:rFonts w:hint="eastAsia" w:ascii="黑体" w:hAnsi="黑体" w:eastAsia="黑体" w:cs="黑体"/>
          <w:b/>
          <w:bCs/>
          <w:color w:val="auto"/>
          <w:kern w:val="0"/>
          <w:sz w:val="24"/>
          <w:szCs w:val="24"/>
          <w:highlight w:val="none"/>
          <w:lang w:bidi="ar"/>
        </w:rPr>
      </w:pPr>
      <w:r>
        <w:rPr>
          <w:rFonts w:hint="eastAsia" w:ascii="黑体" w:hAnsi="黑体" w:eastAsia="黑体" w:cs="黑体"/>
          <w:b/>
          <w:bCs/>
          <w:color w:val="auto"/>
          <w:kern w:val="0"/>
          <w:sz w:val="24"/>
          <w:szCs w:val="24"/>
          <w:highlight w:val="none"/>
          <w:lang w:bidi="ar"/>
        </w:rPr>
        <w:t>监督小组：本次招标活动遵循公开、公平、公正和诚实信用的原则，特此成立监督小组，对招标过程全程监督，包括开标、评标、定标及合同签订的全过程都将依法依规进行监督、检查。</w:t>
      </w:r>
    </w:p>
    <w:p>
      <w:pPr>
        <w:keepNext w:val="0"/>
        <w:keepLines w:val="0"/>
        <w:pageBreakBefore w:val="0"/>
        <w:widowControl/>
        <w:kinsoku/>
        <w:wordWrap/>
        <w:overflowPunct/>
        <w:topLinePunct w:val="0"/>
        <w:autoSpaceDE/>
        <w:autoSpaceDN/>
        <w:bidi w:val="0"/>
        <w:adjustRightInd/>
        <w:snapToGrid/>
        <w:spacing w:line="336" w:lineRule="auto"/>
        <w:ind w:left="17" w:leftChars="0" w:right="-92" w:rightChars="-44" w:hanging="17" w:hangingChars="7"/>
        <w:jc w:val="left"/>
        <w:textAlignment w:val="auto"/>
        <w:rPr>
          <w:rFonts w:hint="eastAsia" w:ascii="黑体" w:hAnsi="黑体" w:eastAsia="黑体" w:cs="黑体"/>
          <w:b/>
          <w:bCs/>
          <w:color w:val="auto"/>
          <w:sz w:val="24"/>
          <w:szCs w:val="28"/>
          <w:highlight w:val="none"/>
          <w:lang w:bidi="ar"/>
        </w:rPr>
      </w:pPr>
      <w:r>
        <w:rPr>
          <w:rFonts w:hint="eastAsia" w:ascii="黑体" w:hAnsi="黑体" w:eastAsia="黑体" w:cs="黑体"/>
          <w:b/>
          <w:bCs/>
          <w:color w:val="auto"/>
          <w:sz w:val="24"/>
          <w:szCs w:val="28"/>
          <w:highlight w:val="none"/>
          <w:lang w:bidi="ar"/>
        </w:rPr>
        <w:t>十四、联系方式</w:t>
      </w:r>
    </w:p>
    <w:p>
      <w:pPr>
        <w:keepNext w:val="0"/>
        <w:keepLines w:val="0"/>
        <w:pageBreakBefore w:val="0"/>
        <w:widowControl/>
        <w:kinsoku/>
        <w:wordWrap/>
        <w:overflowPunct/>
        <w:topLinePunct w:val="0"/>
        <w:autoSpaceDE/>
        <w:autoSpaceDN/>
        <w:bidi w:val="0"/>
        <w:adjustRightInd/>
        <w:snapToGrid/>
        <w:spacing w:line="336" w:lineRule="auto"/>
        <w:ind w:left="17" w:leftChars="8" w:right="-92" w:rightChars="-44" w:firstLine="201" w:firstLineChars="84"/>
        <w:jc w:val="left"/>
        <w:textAlignment w:val="auto"/>
        <w:rPr>
          <w:rFonts w:hint="default" w:ascii="黑体" w:hAnsi="黑体" w:eastAsia="黑体" w:cs="黑体"/>
          <w:color w:val="auto"/>
          <w:sz w:val="24"/>
          <w:szCs w:val="28"/>
          <w:highlight w:val="none"/>
          <w:lang w:val="en-US" w:eastAsia="zh-CN" w:bidi="ar"/>
        </w:rPr>
      </w:pPr>
      <w:r>
        <w:rPr>
          <w:rFonts w:hint="eastAsia" w:ascii="黑体" w:hAnsi="黑体" w:eastAsia="黑体" w:cs="黑体"/>
          <w:color w:val="auto"/>
          <w:sz w:val="24"/>
          <w:szCs w:val="28"/>
          <w:highlight w:val="none"/>
          <w:lang w:bidi="ar"/>
        </w:rPr>
        <w:t>项目部</w:t>
      </w:r>
      <w:r>
        <w:rPr>
          <w:rFonts w:hint="eastAsia" w:ascii="黑体" w:hAnsi="黑体" w:eastAsia="黑体" w:cs="黑体"/>
          <w:color w:val="auto"/>
          <w:sz w:val="24"/>
          <w:szCs w:val="28"/>
          <w:highlight w:val="none"/>
          <w:lang w:eastAsia="zh-CN" w:bidi="ar"/>
        </w:rPr>
        <w:t>（</w:t>
      </w:r>
      <w:r>
        <w:rPr>
          <w:rFonts w:hint="eastAsia" w:ascii="黑体" w:hAnsi="黑体" w:eastAsia="黑体" w:cs="黑体"/>
          <w:color w:val="auto"/>
          <w:sz w:val="24"/>
          <w:szCs w:val="28"/>
          <w:highlight w:val="none"/>
          <w:lang w:val="en-US" w:eastAsia="zh-CN" w:bidi="ar"/>
        </w:rPr>
        <w:t>踏勘</w:t>
      </w:r>
      <w:r>
        <w:rPr>
          <w:rFonts w:hint="eastAsia" w:ascii="黑体" w:hAnsi="黑体" w:eastAsia="黑体" w:cs="黑体"/>
          <w:color w:val="auto"/>
          <w:sz w:val="24"/>
          <w:szCs w:val="28"/>
          <w:highlight w:val="none"/>
          <w:lang w:eastAsia="zh-CN" w:bidi="ar"/>
        </w:rPr>
        <w:t>）</w:t>
      </w:r>
      <w:r>
        <w:rPr>
          <w:rFonts w:hint="eastAsia" w:ascii="黑体" w:hAnsi="黑体" w:eastAsia="黑体" w:cs="黑体"/>
          <w:color w:val="auto"/>
          <w:sz w:val="24"/>
          <w:szCs w:val="28"/>
          <w:highlight w:val="none"/>
          <w:lang w:val="en-US" w:eastAsia="zh-CN" w:bidi="ar"/>
        </w:rPr>
        <w:t>联系人</w:t>
      </w:r>
      <w:r>
        <w:rPr>
          <w:rFonts w:hint="eastAsia" w:ascii="黑体" w:hAnsi="黑体" w:eastAsia="黑体" w:cs="黑体"/>
          <w:color w:val="auto"/>
          <w:sz w:val="24"/>
          <w:szCs w:val="28"/>
          <w:highlight w:val="none"/>
          <w:lang w:eastAsia="zh-CN" w:bidi="ar"/>
        </w:rPr>
        <w:t>：</w:t>
      </w:r>
      <w:r>
        <w:rPr>
          <w:rFonts w:hint="eastAsia" w:ascii="黑体" w:hAnsi="黑体" w:eastAsia="黑体" w:cs="黑体"/>
          <w:color w:val="auto"/>
          <w:sz w:val="24"/>
          <w:szCs w:val="28"/>
          <w:highlight w:val="none"/>
          <w:lang w:val="en-US" w:eastAsia="zh-CN" w:bidi="ar"/>
        </w:rPr>
        <w:t>赵伟佳 15303378407</w:t>
      </w:r>
    </w:p>
    <w:p>
      <w:pPr>
        <w:pStyle w:val="36"/>
        <w:ind w:left="0" w:leftChars="0" w:firstLine="264" w:firstLineChars="100"/>
        <w:rPr>
          <w:rFonts w:hint="default" w:eastAsia="黑体"/>
          <w:color w:val="auto"/>
          <w:highlight w:val="none"/>
          <w:lang w:val="en-US" w:eastAsia="zh-CN"/>
        </w:rPr>
      </w:pPr>
      <w:r>
        <w:rPr>
          <w:rFonts w:hint="eastAsia" w:ascii="黑体" w:hAnsi="黑体" w:eastAsia="黑体" w:cs="黑体"/>
          <w:color w:val="auto"/>
          <w:sz w:val="24"/>
          <w:szCs w:val="28"/>
          <w:highlight w:val="none"/>
          <w:lang w:val="en-US" w:eastAsia="zh-CN" w:bidi="ar"/>
        </w:rPr>
        <w:t>经营部：王峤枫 18332150808</w:t>
      </w:r>
    </w:p>
    <w:p>
      <w:pPr>
        <w:keepNext w:val="0"/>
        <w:keepLines w:val="0"/>
        <w:pageBreakBefore w:val="0"/>
        <w:widowControl/>
        <w:kinsoku/>
        <w:wordWrap/>
        <w:overflowPunct/>
        <w:topLinePunct w:val="0"/>
        <w:autoSpaceDE/>
        <w:autoSpaceDN/>
        <w:bidi w:val="0"/>
        <w:adjustRightInd/>
        <w:snapToGrid/>
        <w:spacing w:line="336" w:lineRule="auto"/>
        <w:ind w:left="17" w:leftChars="8" w:right="-92" w:rightChars="-44" w:firstLine="201" w:firstLineChars="84"/>
        <w:jc w:val="left"/>
        <w:textAlignment w:val="auto"/>
        <w:rPr>
          <w:rFonts w:hint="default" w:ascii="黑体" w:hAnsi="黑体" w:eastAsia="黑体" w:cs="黑体"/>
          <w:color w:val="auto"/>
          <w:sz w:val="24"/>
          <w:szCs w:val="28"/>
          <w:highlight w:val="none"/>
          <w:lang w:val="en-US" w:eastAsia="zh-CN" w:bidi="ar"/>
        </w:rPr>
      </w:pPr>
      <w:r>
        <w:rPr>
          <w:rFonts w:hint="eastAsia" w:ascii="黑体" w:hAnsi="黑体" w:eastAsia="黑体" w:cs="黑体"/>
          <w:color w:val="auto"/>
          <w:sz w:val="24"/>
          <w:szCs w:val="28"/>
          <w:highlight w:val="none"/>
          <w:lang w:val="en-US" w:eastAsia="zh-CN" w:bidi="ar"/>
        </w:rPr>
        <w:t xml:space="preserve">监督部门：张垚萌   0311-67903219  </w:t>
      </w:r>
    </w:p>
    <w:p>
      <w:pPr>
        <w:keepNext w:val="0"/>
        <w:keepLines w:val="0"/>
        <w:pageBreakBefore w:val="0"/>
        <w:widowControl/>
        <w:kinsoku/>
        <w:wordWrap/>
        <w:overflowPunct/>
        <w:topLinePunct w:val="0"/>
        <w:autoSpaceDE/>
        <w:autoSpaceDN/>
        <w:bidi w:val="0"/>
        <w:adjustRightInd/>
        <w:snapToGrid/>
        <w:spacing w:line="336" w:lineRule="auto"/>
        <w:ind w:left="17" w:leftChars="8" w:right="-92" w:rightChars="-44" w:firstLine="201" w:firstLineChars="84"/>
        <w:jc w:val="left"/>
        <w:textAlignment w:val="auto"/>
        <w:rPr>
          <w:rFonts w:hint="eastAsia" w:ascii="黑体" w:hAnsi="黑体" w:eastAsia="黑体" w:cs="黑体"/>
          <w:color w:val="auto"/>
          <w:sz w:val="24"/>
          <w:szCs w:val="28"/>
          <w:highlight w:val="none"/>
          <w:lang w:val="en-US" w:eastAsia="zh-CN" w:bidi="ar"/>
        </w:rPr>
      </w:pPr>
      <w:r>
        <w:rPr>
          <w:rFonts w:hint="eastAsia" w:ascii="黑体" w:hAnsi="黑体" w:eastAsia="黑体" w:cs="黑体"/>
          <w:color w:val="auto"/>
          <w:sz w:val="24"/>
          <w:szCs w:val="28"/>
          <w:highlight w:val="none"/>
          <w:lang w:bidi="ar"/>
        </w:rPr>
        <w:t>网站技术服务热线：</w:t>
      </w:r>
      <w:r>
        <w:rPr>
          <w:rFonts w:hint="eastAsia" w:ascii="黑体" w:hAnsi="黑体" w:eastAsia="黑体" w:cs="黑体"/>
          <w:color w:val="auto"/>
          <w:sz w:val="24"/>
          <w:szCs w:val="28"/>
          <w:highlight w:val="none"/>
          <w:lang w:val="en-US" w:eastAsia="zh-CN" w:bidi="ar"/>
        </w:rPr>
        <w:t>罗欢，15128126431</w:t>
      </w:r>
    </w:p>
    <w:p>
      <w:pPr>
        <w:keepNext w:val="0"/>
        <w:keepLines w:val="0"/>
        <w:pageBreakBefore w:val="0"/>
        <w:widowControl/>
        <w:kinsoku/>
        <w:wordWrap/>
        <w:overflowPunct/>
        <w:topLinePunct w:val="0"/>
        <w:autoSpaceDE/>
        <w:autoSpaceDN/>
        <w:bidi w:val="0"/>
        <w:adjustRightInd/>
        <w:snapToGrid/>
        <w:spacing w:line="336" w:lineRule="auto"/>
        <w:ind w:left="17" w:leftChars="8" w:right="-92" w:rightChars="-44" w:firstLine="201" w:firstLineChars="84"/>
        <w:jc w:val="left"/>
        <w:textAlignment w:val="auto"/>
        <w:rPr>
          <w:rFonts w:hint="eastAsia" w:ascii="黑体" w:hAnsi="黑体" w:eastAsia="黑体" w:cs="黑体"/>
          <w:color w:val="auto"/>
          <w:sz w:val="24"/>
          <w:szCs w:val="28"/>
          <w:highlight w:val="none"/>
        </w:rPr>
      </w:pPr>
      <w:r>
        <w:rPr>
          <w:rFonts w:hint="eastAsia" w:ascii="宋体" w:hAnsi="宋体"/>
          <w:color w:val="auto"/>
          <w:sz w:val="24"/>
          <w:highlight w:val="none"/>
        </w:rPr>
        <w:t>招标服务平台：河北建工物流有限公司电子商务招标平台</w:t>
      </w:r>
    </w:p>
    <w:p>
      <w:pPr>
        <w:keepNext w:val="0"/>
        <w:keepLines w:val="0"/>
        <w:pageBreakBefore w:val="0"/>
        <w:kinsoku/>
        <w:wordWrap/>
        <w:overflowPunct/>
        <w:autoSpaceDE/>
        <w:autoSpaceDN/>
        <w:bidi w:val="0"/>
        <w:spacing w:line="480" w:lineRule="exact"/>
        <w:ind w:left="218" w:leftChars="104" w:right="105" w:rightChars="50" w:firstLine="480" w:firstLineChars="200"/>
        <w:jc w:val="right"/>
        <w:rPr>
          <w:rFonts w:hint="eastAsia" w:ascii="黑体" w:hAnsi="黑体" w:eastAsia="黑体" w:cs="黑体"/>
          <w:color w:val="auto"/>
          <w:sz w:val="24"/>
          <w:szCs w:val="28"/>
          <w:highlight w:val="none"/>
        </w:rPr>
      </w:pPr>
      <w:r>
        <w:rPr>
          <w:rFonts w:hint="eastAsia" w:ascii="黑体" w:hAnsi="黑体" w:eastAsia="黑体" w:cs="黑体"/>
          <w:color w:val="auto"/>
          <w:sz w:val="24"/>
          <w:szCs w:val="28"/>
          <w:highlight w:val="none"/>
          <w:lang w:eastAsia="zh-CN"/>
        </w:rPr>
        <w:t>河北建工集团建筑装饰工程有限公司</w:t>
      </w:r>
    </w:p>
    <w:p>
      <w:pPr>
        <w:widowControl/>
        <w:jc w:val="right"/>
        <w:rPr>
          <w:rFonts w:hint="eastAsia" w:ascii="黑体" w:hAnsi="黑体" w:eastAsia="黑体" w:cs="黑体"/>
          <w:b/>
          <w:color w:val="auto"/>
          <w:spacing w:val="40"/>
          <w:sz w:val="32"/>
          <w:highlight w:val="none"/>
        </w:rPr>
      </w:pPr>
      <w:r>
        <w:rPr>
          <w:rFonts w:hint="eastAsia" w:ascii="黑体" w:hAnsi="黑体" w:eastAsia="黑体" w:cs="黑体"/>
          <w:color w:val="auto"/>
          <w:sz w:val="24"/>
          <w:szCs w:val="28"/>
          <w:highlight w:val="none"/>
        </w:rPr>
        <w:t>20</w:t>
      </w:r>
      <w:r>
        <w:rPr>
          <w:rFonts w:hint="eastAsia" w:ascii="黑体" w:hAnsi="黑体" w:eastAsia="黑体" w:cs="黑体"/>
          <w:color w:val="auto"/>
          <w:sz w:val="24"/>
          <w:szCs w:val="28"/>
          <w:highlight w:val="none"/>
          <w:lang w:val="en-US" w:eastAsia="zh-CN"/>
        </w:rPr>
        <w:t>23</w:t>
      </w:r>
      <w:r>
        <w:rPr>
          <w:rFonts w:hint="eastAsia" w:ascii="黑体" w:hAnsi="黑体" w:eastAsia="黑体" w:cs="黑体"/>
          <w:color w:val="auto"/>
          <w:sz w:val="24"/>
          <w:szCs w:val="28"/>
          <w:highlight w:val="none"/>
        </w:rPr>
        <w:t>年</w:t>
      </w:r>
      <w:r>
        <w:rPr>
          <w:rFonts w:hint="eastAsia" w:ascii="黑体" w:hAnsi="黑体" w:eastAsia="黑体" w:cs="黑体"/>
          <w:color w:val="auto"/>
          <w:sz w:val="24"/>
          <w:szCs w:val="28"/>
          <w:highlight w:val="none"/>
          <w:lang w:val="en-US" w:eastAsia="zh-CN"/>
        </w:rPr>
        <w:t>5</w:t>
      </w:r>
      <w:r>
        <w:rPr>
          <w:rFonts w:hint="eastAsia" w:ascii="黑体" w:hAnsi="黑体" w:eastAsia="黑体" w:cs="黑体"/>
          <w:color w:val="auto"/>
          <w:sz w:val="24"/>
          <w:szCs w:val="28"/>
          <w:highlight w:val="none"/>
        </w:rPr>
        <w:t>月</w:t>
      </w:r>
      <w:r>
        <w:rPr>
          <w:rFonts w:hint="eastAsia" w:ascii="黑体" w:hAnsi="黑体" w:eastAsia="黑体" w:cs="黑体"/>
          <w:color w:val="auto"/>
          <w:sz w:val="24"/>
          <w:szCs w:val="28"/>
          <w:highlight w:val="none"/>
          <w:lang w:val="en-US" w:eastAsia="zh-CN"/>
        </w:rPr>
        <w:t xml:space="preserve">17日     </w:t>
      </w:r>
    </w:p>
    <w:p>
      <w:pPr>
        <w:rPr>
          <w:rFonts w:hint="eastAsia" w:ascii="黑体" w:hAnsi="黑体" w:eastAsia="黑体" w:cs="黑体"/>
          <w:b/>
          <w:color w:val="auto"/>
          <w:spacing w:val="40"/>
          <w:sz w:val="32"/>
          <w:highlight w:val="none"/>
        </w:rPr>
      </w:pPr>
      <w:r>
        <w:rPr>
          <w:rFonts w:hint="eastAsia" w:ascii="黑体" w:hAnsi="黑体" w:eastAsia="黑体" w:cs="黑体"/>
          <w:b/>
          <w:color w:val="auto"/>
          <w:spacing w:val="40"/>
          <w:sz w:val="32"/>
          <w:highlight w:val="none"/>
        </w:rPr>
        <w:br w:type="page"/>
      </w:r>
    </w:p>
    <w:p>
      <w:pPr>
        <w:spacing w:line="360" w:lineRule="auto"/>
        <w:jc w:val="center"/>
        <w:rPr>
          <w:rFonts w:hint="eastAsia" w:ascii="黑体" w:hAnsi="黑体" w:eastAsia="黑体" w:cs="黑体"/>
          <w:b/>
          <w:color w:val="auto"/>
          <w:spacing w:val="40"/>
          <w:sz w:val="32"/>
          <w:highlight w:val="none"/>
        </w:rPr>
      </w:pPr>
      <w:r>
        <w:rPr>
          <w:rFonts w:hint="eastAsia" w:ascii="黑体" w:hAnsi="黑体" w:eastAsia="黑体" w:cs="黑体"/>
          <w:b/>
          <w:color w:val="auto"/>
          <w:spacing w:val="40"/>
          <w:sz w:val="32"/>
          <w:highlight w:val="none"/>
        </w:rPr>
        <w:t>二、投标须知前附表</w:t>
      </w:r>
    </w:p>
    <w:tbl>
      <w:tblPr>
        <w:tblStyle w:val="37"/>
        <w:tblW w:w="9283" w:type="dxa"/>
        <w:jc w:val="center"/>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717"/>
        <w:gridCol w:w="6975"/>
      </w:tblGrid>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591"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项号</w:t>
            </w:r>
          </w:p>
        </w:tc>
        <w:tc>
          <w:tcPr>
            <w:tcW w:w="1717"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内   容</w:t>
            </w:r>
          </w:p>
        </w:tc>
        <w:tc>
          <w:tcPr>
            <w:tcW w:w="6975" w:type="dxa"/>
            <w:vAlign w:val="center"/>
          </w:tcPr>
          <w:p>
            <w:pPr>
              <w:tabs>
                <w:tab w:val="left" w:pos="1180"/>
              </w:tabs>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说 明 与 要 求</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91"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p>
        </w:tc>
        <w:tc>
          <w:tcPr>
            <w:tcW w:w="1717"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工程名称</w:t>
            </w:r>
          </w:p>
        </w:tc>
        <w:tc>
          <w:tcPr>
            <w:tcW w:w="6975" w:type="dxa"/>
            <w:vAlign w:val="center"/>
          </w:tcPr>
          <w:p>
            <w:pPr>
              <w:jc w:val="left"/>
              <w:rPr>
                <w:rFonts w:hint="eastAsia" w:ascii="黑体" w:hAnsi="黑体" w:eastAsia="黑体" w:cs="黑体"/>
                <w:color w:val="auto"/>
                <w:kern w:val="2"/>
                <w:sz w:val="21"/>
                <w:szCs w:val="21"/>
                <w:highlight w:val="none"/>
                <w:lang w:val="en-US" w:eastAsia="zh-CN" w:bidi="ar-SA"/>
              </w:rPr>
            </w:pPr>
            <w:r>
              <w:rPr>
                <w:rFonts w:hint="eastAsia" w:ascii="宋体" w:hAnsi="宋体" w:cs="宋体"/>
                <w:color w:val="auto"/>
                <w:szCs w:val="21"/>
                <w:highlight w:val="none"/>
                <w:u w:val="single"/>
                <w:lang w:val="en-US" w:eastAsia="zh-CN"/>
              </w:rPr>
              <w:t xml:space="preserve"> </w:t>
            </w:r>
            <w:r>
              <w:rPr>
                <w:rFonts w:hint="eastAsia" w:ascii="黑体" w:hAnsi="黑体" w:eastAsia="黑体" w:cs="黑体"/>
                <w:color w:val="auto"/>
                <w:sz w:val="24"/>
                <w:szCs w:val="24"/>
                <w:highlight w:val="none"/>
                <w:u w:val="single"/>
                <w:lang w:val="en-US" w:eastAsia="zh-CN"/>
              </w:rPr>
              <w:t>河北省科学技术厅办公业务用房改造修缮项目</w:t>
            </w:r>
            <w:r>
              <w:rPr>
                <w:rFonts w:hint="eastAsia" w:ascii="宋体" w:hAnsi="宋体" w:cs="宋体"/>
                <w:color w:val="auto"/>
                <w:szCs w:val="21"/>
                <w:highlight w:val="none"/>
                <w:u w:val="single"/>
                <w:lang w:val="en-US" w:eastAsia="zh-CN"/>
              </w:rPr>
              <w:t xml:space="preserve">  </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p>
        </w:tc>
        <w:tc>
          <w:tcPr>
            <w:tcW w:w="1717"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工程地点</w:t>
            </w:r>
          </w:p>
        </w:tc>
        <w:tc>
          <w:tcPr>
            <w:tcW w:w="6975" w:type="dxa"/>
            <w:vAlign w:val="center"/>
          </w:tcPr>
          <w:p>
            <w:pPr>
              <w:jc w:val="left"/>
              <w:rPr>
                <w:rFonts w:hint="eastAsia" w:ascii="黑体" w:hAnsi="黑体" w:eastAsia="黑体" w:cs="黑体"/>
                <w:color w:val="auto"/>
                <w:kern w:val="2"/>
                <w:sz w:val="21"/>
                <w:szCs w:val="21"/>
                <w:highlight w:val="none"/>
                <w:lang w:val="en-US" w:eastAsia="zh-CN" w:bidi="ar-SA"/>
              </w:rPr>
            </w:pPr>
            <w:r>
              <w:rPr>
                <w:rFonts w:hint="eastAsia" w:ascii="宋体" w:hAnsi="宋体" w:cs="宋体"/>
                <w:color w:val="auto"/>
                <w:szCs w:val="21"/>
                <w:highlight w:val="none"/>
                <w:u w:val="single"/>
                <w:lang w:val="en-US" w:eastAsia="zh-CN"/>
              </w:rPr>
              <w:t xml:space="preserve"> </w:t>
            </w:r>
            <w:r>
              <w:rPr>
                <w:rFonts w:hint="eastAsia" w:ascii="黑体" w:hAnsi="黑体" w:eastAsia="黑体" w:cs="黑体"/>
                <w:b w:val="0"/>
                <w:bCs w:val="0"/>
                <w:color w:val="auto"/>
                <w:kern w:val="0"/>
                <w:sz w:val="24"/>
                <w:szCs w:val="24"/>
                <w:highlight w:val="none"/>
                <w:u w:val="single"/>
                <w:lang w:val="en-US" w:eastAsia="zh-CN" w:bidi="ar"/>
              </w:rPr>
              <w:t>石家庄市裕华区东风路 159 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91"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p>
        </w:tc>
        <w:tc>
          <w:tcPr>
            <w:tcW w:w="1717"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工程概况</w:t>
            </w:r>
          </w:p>
        </w:tc>
        <w:tc>
          <w:tcPr>
            <w:tcW w:w="6975" w:type="dxa"/>
            <w:vAlign w:val="center"/>
          </w:tcPr>
          <w:p>
            <w:pPr>
              <w:jc w:val="left"/>
              <w:rPr>
                <w:rFonts w:hint="eastAsia" w:ascii="黑体" w:hAnsi="黑体" w:eastAsia="黑体" w:cs="黑体"/>
                <w:b w:val="0"/>
                <w:bCs w:val="0"/>
                <w:color w:val="auto"/>
                <w:kern w:val="0"/>
                <w:sz w:val="24"/>
                <w:szCs w:val="24"/>
                <w:highlight w:val="none"/>
                <w:u w:val="single"/>
                <w:lang w:val="en-US" w:eastAsia="zh-CN" w:bidi="ar"/>
              </w:rPr>
            </w:pPr>
            <w:r>
              <w:rPr>
                <w:rFonts w:hint="eastAsia" w:ascii="黑体" w:hAnsi="黑体" w:eastAsia="黑体" w:cs="黑体"/>
                <w:b w:val="0"/>
                <w:bCs w:val="0"/>
                <w:color w:val="auto"/>
                <w:kern w:val="0"/>
                <w:sz w:val="24"/>
                <w:szCs w:val="24"/>
                <w:highlight w:val="none"/>
                <w:u w:val="single"/>
                <w:lang w:val="en-US" w:eastAsia="zh-CN" w:bidi="ar"/>
              </w:rPr>
              <w:t>总建筑面积10437㎡，地下一层，地上十二层，地下一层层高为4.2m，一层层高为4.8m，顶层层高为5.1m,其余层层高为3.5m。建筑高度为49.650m。</w:t>
            </w:r>
          </w:p>
          <w:p>
            <w:pPr>
              <w:jc w:val="left"/>
              <w:rPr>
                <w:rFonts w:hint="default" w:ascii="黑体" w:hAnsi="黑体" w:eastAsia="黑体" w:cs="黑体"/>
                <w:b w:val="0"/>
                <w:bCs w:val="0"/>
                <w:color w:val="auto"/>
                <w:kern w:val="0"/>
                <w:sz w:val="24"/>
                <w:szCs w:val="24"/>
                <w:highlight w:val="none"/>
                <w:u w:val="single"/>
                <w:lang w:val="en-US" w:eastAsia="zh-CN" w:bidi="ar"/>
              </w:rPr>
            </w:pPr>
            <w:r>
              <w:rPr>
                <w:rFonts w:hint="eastAsia" w:ascii="黑体" w:hAnsi="黑体" w:eastAsia="黑体" w:cs="黑体"/>
                <w:b w:val="0"/>
                <w:bCs w:val="0"/>
                <w:color w:val="auto"/>
                <w:kern w:val="0"/>
                <w:sz w:val="24"/>
                <w:szCs w:val="24"/>
                <w:highlight w:val="none"/>
                <w:u w:val="single"/>
                <w:lang w:val="en-US" w:eastAsia="zh-CN" w:bidi="ar"/>
              </w:rPr>
              <w:t>建设单位：河北省科学技术厅</w:t>
            </w:r>
          </w:p>
          <w:p>
            <w:pPr>
              <w:jc w:val="left"/>
              <w:rPr>
                <w:rFonts w:hint="eastAsia" w:ascii="黑体" w:hAnsi="黑体" w:eastAsia="黑体" w:cs="黑体"/>
                <w:b w:val="0"/>
                <w:bCs w:val="0"/>
                <w:color w:val="auto"/>
                <w:kern w:val="0"/>
                <w:sz w:val="24"/>
                <w:szCs w:val="24"/>
                <w:highlight w:val="none"/>
                <w:u w:val="single"/>
                <w:lang w:val="en-US" w:eastAsia="zh-CN" w:bidi="ar"/>
              </w:rPr>
            </w:pPr>
            <w:r>
              <w:rPr>
                <w:rFonts w:hint="eastAsia" w:ascii="黑体" w:hAnsi="黑体" w:eastAsia="黑体" w:cs="黑体"/>
                <w:b w:val="0"/>
                <w:bCs w:val="0"/>
                <w:color w:val="auto"/>
                <w:kern w:val="0"/>
                <w:sz w:val="24"/>
                <w:szCs w:val="24"/>
                <w:highlight w:val="none"/>
                <w:u w:val="single"/>
                <w:lang w:val="en-US" w:eastAsia="zh-CN" w:bidi="ar"/>
              </w:rPr>
              <w:t>总包单位：河北建工集团建筑装饰工程有限公司</w:t>
            </w:r>
          </w:p>
          <w:p>
            <w:pPr>
              <w:jc w:val="left"/>
              <w:rPr>
                <w:rFonts w:hint="default" w:ascii="黑体" w:hAnsi="黑体" w:eastAsia="黑体" w:cs="黑体"/>
                <w:b w:val="0"/>
                <w:bCs w:val="0"/>
                <w:color w:val="auto"/>
                <w:kern w:val="0"/>
                <w:sz w:val="24"/>
                <w:szCs w:val="24"/>
                <w:highlight w:val="none"/>
                <w:u w:val="single"/>
                <w:lang w:val="en-US" w:eastAsia="zh-CN" w:bidi="ar"/>
              </w:rPr>
            </w:pPr>
            <w:r>
              <w:rPr>
                <w:rFonts w:hint="eastAsia" w:ascii="黑体" w:hAnsi="黑体" w:eastAsia="黑体" w:cs="黑体"/>
                <w:b w:val="0"/>
                <w:bCs w:val="0"/>
                <w:color w:val="auto"/>
                <w:kern w:val="0"/>
                <w:sz w:val="24"/>
                <w:szCs w:val="24"/>
                <w:highlight w:val="none"/>
                <w:u w:val="single"/>
                <w:lang w:val="en-US" w:eastAsia="zh-CN" w:bidi="ar"/>
              </w:rPr>
              <w:t>设计单位：北方工程设计研究院有限公司</w:t>
            </w:r>
          </w:p>
          <w:p>
            <w:pPr>
              <w:jc w:val="left"/>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b w:val="0"/>
                <w:bCs w:val="0"/>
                <w:color w:val="auto"/>
                <w:kern w:val="0"/>
                <w:sz w:val="24"/>
                <w:szCs w:val="24"/>
                <w:highlight w:val="none"/>
                <w:u w:val="single"/>
                <w:lang w:val="en-US" w:eastAsia="zh-CN" w:bidi="ar"/>
              </w:rPr>
              <w:t>监理单位：河北工程建设监理有限公司</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91"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w:t>
            </w:r>
          </w:p>
        </w:tc>
        <w:tc>
          <w:tcPr>
            <w:tcW w:w="1717"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承包方式</w:t>
            </w:r>
          </w:p>
        </w:tc>
        <w:tc>
          <w:tcPr>
            <w:tcW w:w="6975" w:type="dxa"/>
            <w:vAlign w:val="center"/>
          </w:tcPr>
          <w:p>
            <w:pPr>
              <w:jc w:val="left"/>
              <w:rPr>
                <w:rFonts w:hint="default"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rPr>
              <w:t>包工包料</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91"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w:t>
            </w:r>
          </w:p>
        </w:tc>
        <w:tc>
          <w:tcPr>
            <w:tcW w:w="1717"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质量标准</w:t>
            </w:r>
          </w:p>
        </w:tc>
        <w:tc>
          <w:tcPr>
            <w:tcW w:w="6975" w:type="dxa"/>
            <w:vAlign w:val="center"/>
          </w:tcPr>
          <w:p>
            <w:pPr>
              <w:widowControl/>
              <w:jc w:val="left"/>
              <w:rPr>
                <w:rFonts w:hint="default" w:ascii="黑体" w:hAnsi="黑体" w:eastAsia="黑体" w:cs="黑体"/>
                <w:color w:val="auto"/>
                <w:kern w:val="0"/>
                <w:sz w:val="21"/>
                <w:szCs w:val="21"/>
                <w:highlight w:val="none"/>
                <w:lang w:val="en-US" w:eastAsia="zh-CN" w:bidi="ar"/>
              </w:rPr>
            </w:pPr>
            <w:r>
              <w:rPr>
                <w:rFonts w:hint="eastAsia" w:ascii="黑体" w:hAnsi="黑体" w:eastAsia="黑体" w:cs="黑体"/>
                <w:b w:val="0"/>
                <w:bCs w:val="0"/>
                <w:color w:val="auto"/>
                <w:kern w:val="0"/>
                <w:sz w:val="21"/>
                <w:szCs w:val="21"/>
                <w:highlight w:val="none"/>
                <w:u w:val="none"/>
                <w:lang w:val="en-US" w:eastAsia="zh-CN" w:bidi="ar"/>
              </w:rPr>
              <w:t>满足图纸设计和使用功能要求，符合国家、行业、地方现行验收规范，达到“合格”标准要求</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91"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w:t>
            </w:r>
          </w:p>
        </w:tc>
        <w:tc>
          <w:tcPr>
            <w:tcW w:w="1717" w:type="dxa"/>
            <w:vAlign w:val="center"/>
          </w:tcPr>
          <w:p>
            <w:pPr>
              <w:ind w:firstLine="210" w:firstLineChars="10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文明施工标准</w:t>
            </w:r>
          </w:p>
        </w:tc>
        <w:tc>
          <w:tcPr>
            <w:tcW w:w="6975" w:type="dxa"/>
            <w:vAlign w:val="center"/>
          </w:tcPr>
          <w:p>
            <w:pPr>
              <w:widowControl/>
              <w:spacing w:line="480" w:lineRule="exact"/>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lang w:eastAsia="zh-CN"/>
              </w:rPr>
              <w:t>省</w:t>
            </w:r>
            <w:r>
              <w:rPr>
                <w:rFonts w:hint="eastAsia" w:ascii="黑体" w:hAnsi="黑体" w:eastAsia="黑体" w:cs="黑体"/>
                <w:color w:val="auto"/>
                <w:sz w:val="21"/>
                <w:szCs w:val="21"/>
                <w:highlight w:val="none"/>
              </w:rPr>
              <w:t>级安全文明工地</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91"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w:t>
            </w:r>
          </w:p>
        </w:tc>
        <w:tc>
          <w:tcPr>
            <w:tcW w:w="1717"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招标范围</w:t>
            </w:r>
          </w:p>
        </w:tc>
        <w:tc>
          <w:tcPr>
            <w:tcW w:w="6975" w:type="dxa"/>
            <w:vAlign w:val="center"/>
          </w:tcPr>
          <w:p>
            <w:pPr>
              <w:pStyle w:val="21"/>
              <w:numPr>
                <w:ilvl w:val="0"/>
                <w:numId w:val="0"/>
              </w:numP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eastAsia="zh-CN"/>
              </w:rPr>
              <w:t>详见招标须知</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91"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w:t>
            </w:r>
          </w:p>
        </w:tc>
        <w:tc>
          <w:tcPr>
            <w:tcW w:w="1717"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工期要求</w:t>
            </w:r>
          </w:p>
        </w:tc>
        <w:tc>
          <w:tcPr>
            <w:tcW w:w="6975" w:type="dxa"/>
            <w:vAlign w:val="center"/>
          </w:tcPr>
          <w:p>
            <w:pPr>
              <w:jc w:val="lef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总工期</w:t>
            </w:r>
            <w:r>
              <w:rPr>
                <w:rFonts w:hint="eastAsia" w:ascii="黑体" w:hAnsi="黑体" w:eastAsia="黑体" w:cs="黑体"/>
                <w:color w:val="auto"/>
                <w:sz w:val="21"/>
                <w:szCs w:val="21"/>
                <w:highlight w:val="none"/>
                <w:u w:val="single"/>
              </w:rPr>
              <w:t xml:space="preserve"> </w:t>
            </w:r>
            <w:r>
              <w:rPr>
                <w:rFonts w:hint="eastAsia" w:ascii="黑体" w:hAnsi="黑体" w:eastAsia="黑体" w:cs="黑体"/>
                <w:b/>
                <w:bCs/>
                <w:color w:val="auto"/>
                <w:sz w:val="21"/>
                <w:szCs w:val="21"/>
                <w:highlight w:val="none"/>
                <w:u w:val="single"/>
              </w:rPr>
              <w:t xml:space="preserve"> </w:t>
            </w:r>
            <w:r>
              <w:rPr>
                <w:rFonts w:hint="eastAsia" w:ascii="黑体" w:hAnsi="黑体" w:eastAsia="黑体" w:cs="黑体"/>
                <w:b/>
                <w:bCs/>
                <w:color w:val="auto"/>
                <w:sz w:val="21"/>
                <w:szCs w:val="21"/>
                <w:highlight w:val="none"/>
                <w:u w:val="single"/>
                <w:lang w:val="en-US" w:eastAsia="zh-CN"/>
              </w:rPr>
              <w:t>45</w:t>
            </w:r>
            <w:r>
              <w:rPr>
                <w:rFonts w:hint="eastAsia" w:ascii="黑体" w:hAnsi="黑体" w:eastAsia="黑体" w:cs="黑体"/>
                <w:color w:val="auto"/>
                <w:sz w:val="21"/>
                <w:szCs w:val="21"/>
                <w:highlight w:val="none"/>
                <w:u w:val="single"/>
              </w:rPr>
              <w:t xml:space="preserve"> </w:t>
            </w:r>
            <w:r>
              <w:rPr>
                <w:rFonts w:hint="eastAsia" w:ascii="黑体" w:hAnsi="黑体" w:eastAsia="黑体" w:cs="黑体"/>
                <w:color w:val="auto"/>
                <w:sz w:val="21"/>
                <w:szCs w:val="21"/>
                <w:highlight w:val="none"/>
              </w:rPr>
              <w:t>日历天，重要节点工期必须满足招标人要求，详见合同条款。</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91"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w:t>
            </w:r>
          </w:p>
        </w:tc>
        <w:tc>
          <w:tcPr>
            <w:tcW w:w="1717" w:type="dxa"/>
            <w:vAlign w:val="center"/>
          </w:tcPr>
          <w:p>
            <w:pPr>
              <w:tabs>
                <w:tab w:val="left" w:pos="568"/>
              </w:tabs>
              <w:jc w:val="center"/>
              <w:rPr>
                <w:rFonts w:hint="eastAsia" w:ascii="黑体" w:hAnsi="黑体" w:eastAsia="黑体" w:cs="黑体"/>
                <w:color w:val="auto"/>
                <w:spacing w:val="-8"/>
                <w:sz w:val="21"/>
                <w:szCs w:val="21"/>
                <w:highlight w:val="none"/>
              </w:rPr>
            </w:pPr>
            <w:r>
              <w:rPr>
                <w:rFonts w:hint="eastAsia" w:ascii="黑体" w:hAnsi="黑体" w:eastAsia="黑体" w:cs="黑体"/>
                <w:color w:val="auto"/>
                <w:sz w:val="21"/>
                <w:szCs w:val="21"/>
                <w:highlight w:val="none"/>
              </w:rPr>
              <w:t>付款方式</w:t>
            </w:r>
          </w:p>
        </w:tc>
        <w:tc>
          <w:tcPr>
            <w:tcW w:w="6975" w:type="dxa"/>
            <w:vAlign w:val="center"/>
          </w:tcPr>
          <w:p>
            <w:pPr>
              <w:spacing w:line="288"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付款方式：</w:t>
            </w:r>
          </w:p>
          <w:p>
            <w:pPr>
              <w:spacing w:line="288"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1.招标人向中标人支付工程款（进度款）的时间和方式：预付款无，</w:t>
            </w:r>
            <w:r>
              <w:rPr>
                <w:rFonts w:hint="eastAsia" w:ascii="黑体" w:hAnsi="黑体" w:eastAsia="黑体" w:cs="黑体"/>
                <w:color w:val="auto"/>
                <w:sz w:val="21"/>
                <w:szCs w:val="21"/>
                <w:highlight w:val="none"/>
                <w:lang w:val="en-US" w:eastAsia="zh-CN"/>
              </w:rPr>
              <w:t>中标人</w:t>
            </w:r>
            <w:r>
              <w:rPr>
                <w:rFonts w:hint="eastAsia" w:ascii="黑体" w:hAnsi="黑体" w:eastAsia="黑体" w:cs="黑体"/>
                <w:color w:val="auto"/>
                <w:sz w:val="21"/>
                <w:szCs w:val="21"/>
                <w:highlight w:val="none"/>
              </w:rPr>
              <w:t>每月 25 日前向</w:t>
            </w:r>
            <w:r>
              <w:rPr>
                <w:rFonts w:hint="eastAsia" w:ascii="黑体" w:hAnsi="黑体" w:eastAsia="黑体" w:cs="黑体"/>
                <w:color w:val="auto"/>
                <w:sz w:val="21"/>
                <w:szCs w:val="21"/>
                <w:highlight w:val="none"/>
                <w:lang w:val="en-US" w:eastAsia="zh-CN"/>
              </w:rPr>
              <w:t>招标人及监理工程师</w:t>
            </w:r>
            <w:r>
              <w:rPr>
                <w:rFonts w:hint="eastAsia" w:ascii="黑体" w:hAnsi="黑体" w:eastAsia="黑体" w:cs="黑体"/>
                <w:color w:val="auto"/>
                <w:sz w:val="21"/>
                <w:szCs w:val="21"/>
                <w:highlight w:val="none"/>
              </w:rPr>
              <w:t>提交已完且合格的工程量报告，</w:t>
            </w:r>
            <w:r>
              <w:rPr>
                <w:rFonts w:hint="eastAsia" w:ascii="黑体" w:hAnsi="黑体" w:eastAsia="黑体" w:cs="黑体"/>
                <w:color w:val="auto"/>
                <w:sz w:val="21"/>
                <w:szCs w:val="21"/>
                <w:highlight w:val="none"/>
                <w:lang w:val="en-US" w:eastAsia="zh-CN"/>
              </w:rPr>
              <w:t>并</w:t>
            </w:r>
            <w:r>
              <w:rPr>
                <w:rFonts w:hint="eastAsia" w:ascii="黑体" w:hAnsi="黑体" w:eastAsia="黑体" w:cs="黑体"/>
                <w:color w:val="auto"/>
                <w:sz w:val="21"/>
                <w:szCs w:val="21"/>
                <w:highlight w:val="none"/>
              </w:rPr>
              <w:t>经</w:t>
            </w:r>
            <w:r>
              <w:rPr>
                <w:rFonts w:hint="eastAsia" w:ascii="黑体" w:hAnsi="黑体" w:eastAsia="黑体" w:cs="黑体"/>
                <w:color w:val="auto"/>
                <w:sz w:val="21"/>
                <w:szCs w:val="21"/>
                <w:highlight w:val="none"/>
                <w:lang w:val="en-US" w:eastAsia="zh-CN"/>
              </w:rPr>
              <w:t>招标人及业主</w:t>
            </w:r>
            <w:r>
              <w:rPr>
                <w:rFonts w:hint="eastAsia" w:ascii="黑体" w:hAnsi="黑体" w:eastAsia="黑体" w:cs="黑体"/>
                <w:color w:val="auto"/>
                <w:sz w:val="21"/>
                <w:szCs w:val="21"/>
                <w:highlight w:val="none"/>
              </w:rPr>
              <w:t>确认工程量无误后</w:t>
            </w:r>
            <w:r>
              <w:rPr>
                <w:rFonts w:hint="eastAsia" w:ascii="黑体" w:hAnsi="黑体" w:eastAsia="黑体" w:cs="黑体"/>
                <w:color w:val="auto"/>
                <w:sz w:val="21"/>
                <w:szCs w:val="21"/>
                <w:highlight w:val="none"/>
                <w:lang w:val="en-US" w:eastAsia="zh-CN"/>
              </w:rPr>
              <w:t>15</w:t>
            </w:r>
            <w:r>
              <w:rPr>
                <w:rFonts w:hint="eastAsia" w:ascii="黑体" w:hAnsi="黑体" w:eastAsia="黑体" w:cs="黑体"/>
                <w:color w:val="auto"/>
                <w:sz w:val="21"/>
                <w:szCs w:val="21"/>
                <w:highlight w:val="none"/>
              </w:rPr>
              <w:t>天内支付当月实际完成量的</w:t>
            </w:r>
            <w:r>
              <w:rPr>
                <w:rFonts w:hint="eastAsia" w:ascii="黑体" w:hAnsi="黑体" w:eastAsia="黑体" w:cs="黑体"/>
                <w:color w:val="auto"/>
                <w:sz w:val="21"/>
                <w:szCs w:val="21"/>
                <w:highlight w:val="none"/>
                <w:lang w:val="en-US" w:eastAsia="zh-CN"/>
              </w:rPr>
              <w:t>80</w:t>
            </w:r>
            <w:r>
              <w:rPr>
                <w:rFonts w:hint="eastAsia" w:ascii="黑体" w:hAnsi="黑体" w:eastAsia="黑体" w:cs="黑体"/>
                <w:color w:val="auto"/>
                <w:sz w:val="21"/>
                <w:szCs w:val="21"/>
                <w:highlight w:val="none"/>
              </w:rPr>
              <w:t>%，</w:t>
            </w:r>
          </w:p>
          <w:p>
            <w:pPr>
              <w:spacing w:line="288"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2.竣工结算：整体工程竣工验收合格后</w:t>
            </w:r>
            <w:r>
              <w:rPr>
                <w:rFonts w:hint="eastAsia" w:ascii="黑体" w:hAnsi="黑体" w:eastAsia="黑体" w:cs="黑体"/>
                <w:color w:val="auto"/>
                <w:sz w:val="21"/>
                <w:szCs w:val="21"/>
                <w:highlight w:val="none"/>
                <w:lang w:val="en-US" w:eastAsia="zh-CN"/>
              </w:rPr>
              <w:t>20天内</w:t>
            </w:r>
            <w:r>
              <w:rPr>
                <w:rFonts w:hint="eastAsia" w:ascii="黑体" w:hAnsi="黑体" w:eastAsia="黑体" w:cs="黑体"/>
                <w:color w:val="auto"/>
                <w:sz w:val="21"/>
                <w:szCs w:val="21"/>
                <w:highlight w:val="none"/>
                <w:lang w:eastAsia="zh-CN"/>
              </w:rPr>
              <w:t>，</w:t>
            </w:r>
            <w:r>
              <w:rPr>
                <w:rFonts w:hint="eastAsia" w:ascii="黑体" w:hAnsi="黑体" w:eastAsia="黑体" w:cs="黑体"/>
                <w:color w:val="auto"/>
                <w:sz w:val="21"/>
                <w:szCs w:val="21"/>
                <w:highlight w:val="none"/>
              </w:rPr>
              <w:t>中标人将</w:t>
            </w:r>
            <w:r>
              <w:rPr>
                <w:rFonts w:hint="eastAsia" w:ascii="黑体" w:hAnsi="黑体" w:eastAsia="黑体" w:cs="黑体"/>
                <w:color w:val="auto"/>
                <w:sz w:val="21"/>
                <w:szCs w:val="21"/>
                <w:highlight w:val="none"/>
                <w:lang w:val="en-US" w:eastAsia="zh-CN"/>
              </w:rPr>
              <w:t>真实、完整有效的</w:t>
            </w:r>
            <w:r>
              <w:rPr>
                <w:rFonts w:hint="eastAsia" w:ascii="黑体" w:hAnsi="黑体" w:eastAsia="黑体" w:cs="黑体"/>
                <w:color w:val="auto"/>
                <w:sz w:val="21"/>
                <w:szCs w:val="21"/>
                <w:highlight w:val="none"/>
              </w:rPr>
              <w:t>竣工结算资料报至招标人，招标人审核完成后，</w:t>
            </w:r>
            <w:r>
              <w:rPr>
                <w:rFonts w:hint="eastAsia" w:ascii="黑体" w:hAnsi="黑体" w:eastAsia="黑体" w:cs="黑体"/>
                <w:color w:val="auto"/>
                <w:sz w:val="21"/>
                <w:szCs w:val="21"/>
                <w:highlight w:val="none"/>
                <w:lang w:val="en-US" w:eastAsia="zh-CN"/>
              </w:rPr>
              <w:t>并经业主审计完成后付款至结算总价款的97%</w:t>
            </w:r>
            <w:r>
              <w:rPr>
                <w:rFonts w:hint="eastAsia" w:ascii="黑体" w:hAnsi="黑体" w:eastAsia="黑体" w:cs="黑体"/>
                <w:color w:val="auto"/>
                <w:sz w:val="21"/>
                <w:szCs w:val="21"/>
                <w:highlight w:val="none"/>
              </w:rPr>
              <w:t>，留</w:t>
            </w:r>
            <w:r>
              <w:rPr>
                <w:rFonts w:hint="eastAsia" w:ascii="黑体" w:hAnsi="黑体" w:eastAsia="黑体" w:cs="黑体"/>
                <w:color w:val="auto"/>
                <w:sz w:val="21"/>
                <w:szCs w:val="21"/>
                <w:highlight w:val="none"/>
                <w:lang w:val="en-US" w:eastAsia="zh-CN"/>
              </w:rPr>
              <w:t>3</w:t>
            </w:r>
            <w:r>
              <w:rPr>
                <w:rFonts w:hint="eastAsia" w:ascii="黑体" w:hAnsi="黑体" w:eastAsia="黑体" w:cs="黑体"/>
                <w:color w:val="auto"/>
                <w:sz w:val="21"/>
                <w:szCs w:val="21"/>
                <w:highlight w:val="none"/>
              </w:rPr>
              <w:t>%作为工程质量保证金，待质保期满后（质保期按国家规定执行），一个月内支付全部的质量保证金（无利息）。</w:t>
            </w:r>
          </w:p>
          <w:p>
            <w:pPr>
              <w:spacing w:line="288" w:lineRule="auto"/>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rPr>
              <w:t>3</w:t>
            </w:r>
            <w:r>
              <w:rPr>
                <w:rFonts w:hint="eastAsia" w:ascii="黑体" w:hAnsi="黑体" w:eastAsia="黑体" w:cs="黑体"/>
                <w:color w:val="auto"/>
                <w:sz w:val="24"/>
                <w:highlight w:val="none"/>
                <w:lang w:val="en-US" w:eastAsia="zh-CN"/>
              </w:rPr>
              <w:t>.最终分包结算价=投标方中标价格+洽商、签证、变更费用（洽商、签证、变更费用投标方仅计取工程直接费（人工费+材料费+机械费））-施工水电费1%-其他扣、罚款</w:t>
            </w:r>
            <w:r>
              <w:rPr>
                <w:rFonts w:hint="eastAsia" w:ascii="黑体" w:hAnsi="黑体" w:eastAsia="黑体" w:cs="黑体"/>
                <w:color w:val="auto"/>
                <w:sz w:val="21"/>
                <w:szCs w:val="21"/>
                <w:highlight w:val="none"/>
                <w:lang w:val="en-US" w:eastAsia="zh-CN"/>
              </w:rPr>
              <w:t>。</w:t>
            </w:r>
          </w:p>
          <w:p>
            <w:pPr>
              <w:spacing w:line="288"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4.如到上述付款节点时业主尚未支付招标人工程款，投标人应与招标人共同向业主主张应付款项，但投标人不得向招标人主张应付款项及违约责任。</w:t>
            </w:r>
          </w:p>
          <w:p>
            <w:pPr>
              <w:spacing w:line="288"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5.投标人必须向招标人出具增值税专用发票（税率</w:t>
            </w:r>
            <w:r>
              <w:rPr>
                <w:rFonts w:hint="eastAsia" w:ascii="黑体" w:hAnsi="黑体" w:eastAsia="黑体" w:cs="黑体"/>
                <w:color w:val="auto"/>
                <w:sz w:val="21"/>
                <w:szCs w:val="21"/>
                <w:highlight w:val="none"/>
                <w:lang w:val="en-US" w:eastAsia="zh-CN"/>
              </w:rPr>
              <w:t>9</w:t>
            </w:r>
            <w:r>
              <w:rPr>
                <w:rFonts w:hint="eastAsia" w:ascii="黑体" w:hAnsi="黑体" w:eastAsia="黑体" w:cs="黑体"/>
                <w:color w:val="auto"/>
                <w:sz w:val="21"/>
                <w:szCs w:val="21"/>
                <w:highlight w:val="none"/>
              </w:rPr>
              <w:t>%）及收据作为收款凭证。</w:t>
            </w:r>
          </w:p>
          <w:p>
            <w:pPr>
              <w:pStyle w:val="36"/>
              <w:keepNext w:val="0"/>
              <w:keepLines w:val="0"/>
              <w:pageBreakBefore w:val="0"/>
              <w:widowControl/>
              <w:kinsoku/>
              <w:wordWrap/>
              <w:overflowPunct w:val="0"/>
              <w:topLinePunct w:val="0"/>
              <w:autoSpaceDE w:val="0"/>
              <w:autoSpaceDN w:val="0"/>
              <w:bidi w:val="0"/>
              <w:adjustRightInd w:val="0"/>
              <w:snapToGrid/>
              <w:spacing w:line="288" w:lineRule="auto"/>
              <w:ind w:left="0" w:leftChars="0" w:firstLine="0" w:firstLineChars="0"/>
              <w:jc w:val="left"/>
              <w:textAlignment w:val="baseline"/>
              <w:rPr>
                <w:rFonts w:hint="default" w:ascii="黑体" w:hAnsi="黑体" w:eastAsia="黑体" w:cs="黑体"/>
                <w:color w:val="auto"/>
                <w:kern w:val="2"/>
                <w:sz w:val="21"/>
                <w:szCs w:val="21"/>
                <w:highlight w:val="none"/>
                <w:lang w:val="en-US" w:eastAsia="zh-CN" w:bidi="ar-SA"/>
              </w:rPr>
            </w:pPr>
            <w:r>
              <w:rPr>
                <w:rFonts w:hint="eastAsia" w:ascii="黑体" w:hAnsi="黑体" w:eastAsia="黑体" w:cs="黑体"/>
                <w:color w:val="auto"/>
                <w:spacing w:val="11"/>
                <w:kern w:val="2"/>
                <w:sz w:val="21"/>
                <w:szCs w:val="21"/>
                <w:highlight w:val="none"/>
                <w:lang w:val="en-US" w:eastAsia="zh-CN"/>
              </w:rPr>
              <w:t>7</w:t>
            </w:r>
            <w:r>
              <w:rPr>
                <w:rFonts w:hint="eastAsia" w:ascii="黑体" w:hAnsi="黑体" w:eastAsia="黑体" w:cs="黑体"/>
                <w:color w:val="auto"/>
                <w:spacing w:val="11"/>
                <w:kern w:val="2"/>
                <w:sz w:val="21"/>
                <w:szCs w:val="21"/>
                <w:highlight w:val="none"/>
                <w:lang w:val="en-US" w:eastAsia="zh-CN" w:bidi="ar-SA"/>
              </w:rPr>
              <w:t>.</w:t>
            </w:r>
            <w:r>
              <w:rPr>
                <w:rFonts w:hint="eastAsia" w:ascii="黑体" w:hAnsi="黑体" w:eastAsia="黑体" w:cs="黑体"/>
                <w:color w:val="auto"/>
                <w:spacing w:val="0"/>
                <w:kern w:val="2"/>
                <w:sz w:val="21"/>
                <w:szCs w:val="21"/>
                <w:highlight w:val="none"/>
                <w:lang w:val="en-US" w:eastAsia="zh-CN" w:bidi="ar-SA"/>
              </w:rPr>
              <w:t>投标人负责同业主及审计单位进行暖通专业工程量的核对，如发生图纸变更、现场签证等导致实际工程量与清单工程量不符的，经招标人核实无误后可进行调整核算；如清单分项出现错误、缺项、漏项的情况，投标人须及时同招标人汇报，经招标人核实无误同意后可进行调整，有相似分项的参考相似分项，无相似分项的进行重组报价。因招标人原因造成清单工程量无法调整或者分项无法重组的，不计入最终结算。</w:t>
            </w:r>
          </w:p>
          <w:p>
            <w:pPr>
              <w:spacing w:line="288"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lang w:val="en-US" w:eastAsia="zh-CN"/>
              </w:rPr>
              <w:t>8</w:t>
            </w:r>
            <w:r>
              <w:rPr>
                <w:rFonts w:hint="eastAsia" w:ascii="黑体" w:hAnsi="黑体" w:eastAsia="黑体" w:cs="黑体"/>
                <w:color w:val="auto"/>
                <w:sz w:val="21"/>
                <w:szCs w:val="21"/>
                <w:highlight w:val="none"/>
              </w:rPr>
              <w:t>.投标人结算必须执行</w:t>
            </w:r>
            <w:r>
              <w:rPr>
                <w:rFonts w:hint="eastAsia" w:ascii="黑体" w:hAnsi="黑体" w:eastAsia="黑体" w:cs="黑体"/>
                <w:color w:val="auto"/>
                <w:sz w:val="21"/>
                <w:szCs w:val="21"/>
                <w:highlight w:val="none"/>
                <w:lang w:eastAsia="zh-CN"/>
              </w:rPr>
              <w:t>河北建工集团建筑装饰工程有限公司</w:t>
            </w:r>
            <w:r>
              <w:rPr>
                <w:rFonts w:hint="eastAsia" w:ascii="黑体" w:hAnsi="黑体" w:eastAsia="黑体" w:cs="黑体"/>
                <w:color w:val="auto"/>
                <w:sz w:val="21"/>
                <w:szCs w:val="21"/>
                <w:highlight w:val="none"/>
              </w:rPr>
              <w:t>百分考核制。</w:t>
            </w:r>
          </w:p>
          <w:p>
            <w:pPr>
              <w:pStyle w:val="21"/>
              <w:rPr>
                <w:rFonts w:hint="default" w:ascii="黑体" w:hAnsi="黑体" w:eastAsia="黑体" w:cs="黑体"/>
                <w:color w:val="auto"/>
                <w:kern w:val="2"/>
                <w:sz w:val="21"/>
                <w:szCs w:val="21"/>
                <w:highlight w:val="none"/>
                <w:lang w:val="en-US" w:eastAsia="zh-CN" w:bidi="ar-SA"/>
              </w:rPr>
            </w:pPr>
            <w:r>
              <w:rPr>
                <w:rFonts w:hint="eastAsia" w:ascii="黑体" w:hAnsi="黑体" w:eastAsia="黑体" w:cs="黑体"/>
                <w:color w:val="auto"/>
                <w:kern w:val="2"/>
                <w:sz w:val="21"/>
                <w:szCs w:val="21"/>
                <w:highlight w:val="none"/>
                <w:lang w:val="en-US" w:eastAsia="zh-CN" w:bidi="ar-SA"/>
              </w:rPr>
              <w:t>9.经业主审定的最终金额必须是中标人实际施工内容方可计入结算造价。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1"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w:t>
            </w:r>
          </w:p>
        </w:tc>
        <w:tc>
          <w:tcPr>
            <w:tcW w:w="1717"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投标人资质</w:t>
            </w:r>
          </w:p>
          <w:p>
            <w:pPr>
              <w:jc w:val="center"/>
              <w:rPr>
                <w:rFonts w:hint="eastAsia" w:ascii="黑体" w:hAnsi="黑体" w:eastAsia="黑体" w:cs="黑体"/>
                <w:color w:val="auto"/>
                <w:spacing w:val="-8"/>
                <w:sz w:val="21"/>
                <w:szCs w:val="21"/>
                <w:highlight w:val="none"/>
              </w:rPr>
            </w:pPr>
            <w:r>
              <w:rPr>
                <w:rFonts w:hint="eastAsia" w:ascii="黑体" w:hAnsi="黑体" w:eastAsia="黑体" w:cs="黑体"/>
                <w:color w:val="auto"/>
                <w:spacing w:val="-8"/>
                <w:sz w:val="21"/>
                <w:szCs w:val="21"/>
                <w:highlight w:val="none"/>
              </w:rPr>
              <w:t>等级要求</w:t>
            </w:r>
          </w:p>
        </w:tc>
        <w:tc>
          <w:tcPr>
            <w:tcW w:w="6975" w:type="dxa"/>
            <w:vAlign w:val="center"/>
          </w:tcPr>
          <w:p>
            <w:pPr>
              <w:spacing w:line="288"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投标人具有独立法人资格，具有一般纳税人资格，能够提供</w:t>
            </w:r>
            <w:r>
              <w:rPr>
                <w:rFonts w:hint="eastAsia" w:ascii="黑体" w:hAnsi="黑体" w:eastAsia="黑体" w:cs="黑体"/>
                <w:color w:val="auto"/>
                <w:sz w:val="21"/>
                <w:szCs w:val="21"/>
                <w:highlight w:val="none"/>
                <w:lang w:val="en-US" w:eastAsia="zh-CN"/>
              </w:rPr>
              <w:t>9</w:t>
            </w:r>
            <w:r>
              <w:rPr>
                <w:rFonts w:hint="eastAsia" w:ascii="黑体" w:hAnsi="黑体" w:eastAsia="黑体" w:cs="黑体"/>
                <w:color w:val="auto"/>
                <w:sz w:val="21"/>
                <w:szCs w:val="21"/>
                <w:highlight w:val="none"/>
              </w:rPr>
              <w:t>%税率增值税专用发票；持有工商管理部门核发的法人营业执照；投标人具有建设行政主管部门颁发的</w:t>
            </w:r>
            <w:r>
              <w:rPr>
                <w:rFonts w:hint="eastAsia" w:ascii="黑体" w:hAnsi="黑体" w:eastAsia="黑体" w:cs="黑体"/>
                <w:color w:val="auto"/>
                <w:sz w:val="21"/>
                <w:szCs w:val="21"/>
                <w:highlight w:val="none"/>
                <w:lang w:eastAsia="zh-CN"/>
              </w:rPr>
              <w:t>机电安装工程专业承包二级及以上</w:t>
            </w:r>
            <w:r>
              <w:rPr>
                <w:rFonts w:hint="eastAsia" w:ascii="黑体" w:hAnsi="黑体" w:eastAsia="黑体" w:cs="黑体"/>
                <w:color w:val="auto"/>
                <w:sz w:val="21"/>
                <w:szCs w:val="21"/>
                <w:highlight w:val="none"/>
              </w:rPr>
              <w:t>；投标人具有有效的安全生产许可证；投标人具有良好的商业信誉，必须具有</w:t>
            </w:r>
            <w:r>
              <w:rPr>
                <w:rFonts w:hint="eastAsia" w:ascii="黑体" w:hAnsi="黑体" w:eastAsia="黑体" w:cs="黑体"/>
                <w:color w:val="auto"/>
                <w:sz w:val="21"/>
                <w:szCs w:val="21"/>
                <w:highlight w:val="none"/>
                <w:lang w:eastAsia="zh-CN"/>
              </w:rPr>
              <w:t>机电安装工程</w:t>
            </w:r>
            <w:r>
              <w:rPr>
                <w:rFonts w:hint="eastAsia" w:ascii="黑体" w:hAnsi="黑体" w:eastAsia="黑体" w:cs="黑体"/>
                <w:color w:val="auto"/>
                <w:sz w:val="21"/>
                <w:szCs w:val="21"/>
                <w:highlight w:val="none"/>
              </w:rPr>
              <w:t>专业承包所必需的设备、专业技术能力及资金实力。</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1"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w:t>
            </w:r>
          </w:p>
        </w:tc>
        <w:tc>
          <w:tcPr>
            <w:tcW w:w="1717"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踏勘现场</w:t>
            </w:r>
          </w:p>
        </w:tc>
        <w:tc>
          <w:tcPr>
            <w:tcW w:w="6975" w:type="dxa"/>
            <w:vAlign w:val="center"/>
          </w:tcPr>
          <w:p>
            <w:pPr>
              <w:pStyle w:val="21"/>
              <w:spacing w:line="420" w:lineRule="exact"/>
              <w:rPr>
                <w:rFonts w:hint="eastAsia" w:hAnsi="宋体" w:eastAsia="宋体" w:cs="宋体"/>
                <w:b/>
                <w:bCs/>
                <w:color w:val="auto"/>
                <w:sz w:val="21"/>
                <w:szCs w:val="21"/>
                <w:highlight w:val="none"/>
                <w:lang w:eastAsia="zh-CN"/>
              </w:rPr>
            </w:pPr>
            <w:r>
              <w:rPr>
                <w:rFonts w:hint="eastAsia" w:ascii="宋体" w:hAnsi="宋体"/>
                <w:color w:val="auto"/>
                <w:sz w:val="21"/>
                <w:szCs w:val="21"/>
                <w:highlight w:val="none"/>
              </w:rPr>
              <w:t>投标人自行踏勘，但必须踏勘现场并填写踏勘现场确认单，否则不得参与投标</w:t>
            </w:r>
            <w:r>
              <w:rPr>
                <w:rFonts w:hint="eastAsia" w:hAnsi="宋体"/>
                <w:color w:val="auto"/>
                <w:sz w:val="21"/>
                <w:szCs w:val="21"/>
                <w:highlight w:val="none"/>
                <w:lang w:val="en-US" w:eastAsia="zh-CN"/>
              </w:rPr>
              <w:t>注：（</w:t>
            </w:r>
            <w:r>
              <w:rPr>
                <w:rFonts w:hint="eastAsia" w:hAnsi="宋体" w:cs="宋体"/>
                <w:b/>
                <w:bCs/>
                <w:color w:val="auto"/>
                <w:sz w:val="21"/>
                <w:szCs w:val="21"/>
                <w:highlight w:val="none"/>
              </w:rPr>
              <w:t>必须查看现场后并做专项方案确定后方可参与投标</w:t>
            </w:r>
            <w:r>
              <w:rPr>
                <w:rFonts w:hint="eastAsia" w:hAnsi="宋体" w:cs="宋体"/>
                <w:b/>
                <w:bCs/>
                <w:color w:val="auto"/>
                <w:sz w:val="21"/>
                <w:szCs w:val="21"/>
                <w:highlight w:val="none"/>
                <w:lang w:eastAsia="zh-CN"/>
              </w:rPr>
              <w:t>）</w:t>
            </w:r>
          </w:p>
          <w:p>
            <w:pPr>
              <w:jc w:val="left"/>
              <w:rPr>
                <w:rFonts w:hint="eastAsia" w:ascii="黑体" w:hAnsi="黑体" w:eastAsia="黑体" w:cs="黑体"/>
                <w:color w:val="auto"/>
                <w:sz w:val="21"/>
                <w:szCs w:val="21"/>
                <w:highlight w:val="none"/>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91"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w:t>
            </w:r>
          </w:p>
        </w:tc>
        <w:tc>
          <w:tcPr>
            <w:tcW w:w="1717"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报价方式</w:t>
            </w:r>
          </w:p>
        </w:tc>
        <w:tc>
          <w:tcPr>
            <w:tcW w:w="6975" w:type="dxa"/>
            <w:vAlign w:val="center"/>
          </w:tcPr>
          <w:p>
            <w:pPr>
              <w:jc w:val="left"/>
              <w:rPr>
                <w:rFonts w:hint="default"/>
                <w:color w:val="auto"/>
                <w:highlight w:val="none"/>
                <w:lang w:val="en-US"/>
              </w:rPr>
            </w:pPr>
            <w:r>
              <w:rPr>
                <w:rFonts w:hint="eastAsia"/>
                <w:color w:val="auto"/>
                <w:highlight w:val="none"/>
                <w:lang w:val="en-US" w:eastAsia="zh-CN"/>
              </w:rPr>
              <w:t>1、根据清单、图纸及拦标价确定投标方投标价。</w:t>
            </w:r>
          </w:p>
          <w:p>
            <w:pPr>
              <w:jc w:val="left"/>
              <w:rPr>
                <w:rFonts w:hint="eastAsia"/>
                <w:color w:val="auto"/>
                <w:highlight w:val="none"/>
              </w:rPr>
            </w:pPr>
            <w:r>
              <w:rPr>
                <w:rFonts w:hint="eastAsia"/>
                <w:color w:val="auto"/>
                <w:highlight w:val="none"/>
              </w:rPr>
              <w:t>投标人报价时，应根据招标单位提供的报价表填写报价，包括但不限于人工费、材料费、</w:t>
            </w:r>
            <w:r>
              <w:rPr>
                <w:rFonts w:hint="eastAsia"/>
                <w:color w:val="auto"/>
                <w:highlight w:val="none"/>
                <w:lang w:val="en-US" w:eastAsia="zh-CN"/>
              </w:rPr>
              <w:t>机械费、</w:t>
            </w:r>
            <w:r>
              <w:rPr>
                <w:rFonts w:hint="eastAsia"/>
                <w:color w:val="auto"/>
                <w:highlight w:val="none"/>
              </w:rPr>
              <w:t>措施费、管理费、税金</w:t>
            </w:r>
            <w:r>
              <w:rPr>
                <w:rFonts w:hint="eastAsia"/>
                <w:color w:val="auto"/>
                <w:highlight w:val="none"/>
                <w:lang w:val="en-US" w:eastAsia="zh-CN"/>
              </w:rPr>
              <w:t>9%</w:t>
            </w:r>
            <w:r>
              <w:rPr>
                <w:rFonts w:hint="eastAsia"/>
                <w:color w:val="auto"/>
                <w:highlight w:val="none"/>
              </w:rPr>
              <w:t>等内容。</w:t>
            </w:r>
          </w:p>
          <w:p>
            <w:pPr>
              <w:jc w:val="left"/>
              <w:rPr>
                <w:rFonts w:hint="eastAsia" w:ascii="宋体" w:hAnsi="宋体"/>
                <w:b w:val="0"/>
                <w:bCs w:val="0"/>
                <w:color w:val="auto"/>
                <w:spacing w:val="8"/>
                <w:sz w:val="21"/>
                <w:szCs w:val="21"/>
                <w:highlight w:val="none"/>
              </w:rPr>
            </w:pPr>
            <w:r>
              <w:rPr>
                <w:rFonts w:hint="eastAsia" w:ascii="宋体" w:hAnsi="宋体"/>
                <w:b w:val="0"/>
                <w:bCs w:val="0"/>
                <w:color w:val="auto"/>
                <w:spacing w:val="8"/>
                <w:sz w:val="21"/>
                <w:szCs w:val="21"/>
                <w:highlight w:val="none"/>
                <w:lang w:val="en-US" w:eastAsia="zh-CN"/>
              </w:rPr>
              <w:t>2、</w:t>
            </w:r>
            <w:r>
              <w:rPr>
                <w:rFonts w:hint="eastAsia" w:ascii="宋体" w:hAnsi="宋体"/>
                <w:b w:val="0"/>
                <w:bCs w:val="0"/>
                <w:color w:val="auto"/>
                <w:spacing w:val="8"/>
                <w:sz w:val="21"/>
                <w:szCs w:val="21"/>
                <w:highlight w:val="none"/>
              </w:rPr>
              <w:t>对报价包含内容的明确：</w:t>
            </w:r>
          </w:p>
          <w:p>
            <w:pPr>
              <w:pStyle w:val="2"/>
              <w:spacing w:line="360" w:lineRule="auto"/>
              <w:rPr>
                <w:rFonts w:hint="eastAsia" w:ascii="宋体" w:hAnsi="宋体"/>
                <w:b w:val="0"/>
                <w:bCs w:val="0"/>
                <w:color w:val="auto"/>
                <w:spacing w:val="8"/>
                <w:sz w:val="21"/>
                <w:szCs w:val="21"/>
                <w:highlight w:val="none"/>
              </w:rPr>
            </w:pPr>
            <w:r>
              <w:rPr>
                <w:rFonts w:hint="eastAsia" w:ascii="宋体" w:hAnsi="宋体"/>
                <w:b w:val="0"/>
                <w:bCs w:val="0"/>
                <w:color w:val="auto"/>
                <w:spacing w:val="8"/>
                <w:sz w:val="21"/>
                <w:szCs w:val="21"/>
                <w:highlight w:val="none"/>
              </w:rPr>
              <w:fldChar w:fldCharType="begin"/>
            </w:r>
            <w:r>
              <w:rPr>
                <w:rFonts w:hint="eastAsia" w:ascii="宋体" w:hAnsi="宋体"/>
                <w:b w:val="0"/>
                <w:bCs w:val="0"/>
                <w:color w:val="auto"/>
                <w:spacing w:val="8"/>
                <w:sz w:val="21"/>
                <w:szCs w:val="21"/>
                <w:highlight w:val="none"/>
              </w:rPr>
              <w:instrText xml:space="preserve"> = 1 \* GB2 </w:instrText>
            </w:r>
            <w:r>
              <w:rPr>
                <w:rFonts w:hint="eastAsia" w:ascii="宋体" w:hAnsi="宋体"/>
                <w:b w:val="0"/>
                <w:bCs w:val="0"/>
                <w:color w:val="auto"/>
                <w:spacing w:val="8"/>
                <w:sz w:val="21"/>
                <w:szCs w:val="21"/>
                <w:highlight w:val="none"/>
              </w:rPr>
              <w:fldChar w:fldCharType="separate"/>
            </w:r>
            <w:r>
              <w:rPr>
                <w:rFonts w:hint="eastAsia" w:ascii="宋体" w:hAnsi="宋体"/>
                <w:b w:val="0"/>
                <w:bCs w:val="0"/>
                <w:color w:val="auto"/>
                <w:spacing w:val="8"/>
                <w:sz w:val="21"/>
                <w:szCs w:val="21"/>
                <w:highlight w:val="none"/>
              </w:rPr>
              <w:t>⑴</w:t>
            </w:r>
            <w:r>
              <w:rPr>
                <w:rFonts w:hint="eastAsia" w:ascii="宋体" w:hAnsi="宋体"/>
                <w:b w:val="0"/>
                <w:bCs w:val="0"/>
                <w:color w:val="auto"/>
                <w:spacing w:val="8"/>
                <w:sz w:val="21"/>
                <w:szCs w:val="21"/>
                <w:highlight w:val="none"/>
              </w:rPr>
              <w:fldChar w:fldCharType="end"/>
            </w:r>
            <w:r>
              <w:rPr>
                <w:rFonts w:hint="eastAsia" w:ascii="宋体" w:hAnsi="宋体"/>
                <w:b w:val="0"/>
                <w:bCs w:val="0"/>
                <w:color w:val="auto"/>
                <w:spacing w:val="8"/>
                <w:sz w:val="21"/>
                <w:szCs w:val="21"/>
                <w:highlight w:val="none"/>
                <w:lang w:val="en-US" w:eastAsia="zh-CN"/>
              </w:rPr>
              <w:t>暖通设计图纸内</w:t>
            </w:r>
            <w:r>
              <w:rPr>
                <w:rFonts w:hint="eastAsia" w:ascii="宋体" w:hAnsi="宋体"/>
                <w:b w:val="0"/>
                <w:bCs w:val="0"/>
                <w:color w:val="auto"/>
                <w:spacing w:val="8"/>
                <w:sz w:val="21"/>
                <w:szCs w:val="21"/>
                <w:highlight w:val="none"/>
              </w:rPr>
              <w:t>包含的全部工作内容；</w:t>
            </w:r>
            <w:r>
              <w:rPr>
                <w:rFonts w:hint="eastAsia" w:ascii="宋体" w:hAnsi="宋体"/>
                <w:b w:val="0"/>
                <w:bCs w:val="0"/>
                <w:color w:val="auto"/>
                <w:spacing w:val="8"/>
                <w:sz w:val="21"/>
                <w:szCs w:val="21"/>
                <w:highlight w:val="none"/>
              </w:rPr>
              <w:fldChar w:fldCharType="begin"/>
            </w:r>
            <w:r>
              <w:rPr>
                <w:rFonts w:hint="eastAsia" w:ascii="宋体" w:hAnsi="宋体"/>
                <w:b w:val="0"/>
                <w:bCs w:val="0"/>
                <w:color w:val="auto"/>
                <w:spacing w:val="8"/>
                <w:sz w:val="21"/>
                <w:szCs w:val="21"/>
                <w:highlight w:val="none"/>
              </w:rPr>
              <w:instrText xml:space="preserve"> = 2 \* GB2 </w:instrText>
            </w:r>
            <w:r>
              <w:rPr>
                <w:rFonts w:hint="eastAsia" w:ascii="宋体" w:hAnsi="宋体"/>
                <w:b w:val="0"/>
                <w:bCs w:val="0"/>
                <w:color w:val="auto"/>
                <w:spacing w:val="8"/>
                <w:sz w:val="21"/>
                <w:szCs w:val="21"/>
                <w:highlight w:val="none"/>
              </w:rPr>
              <w:fldChar w:fldCharType="separate"/>
            </w:r>
            <w:r>
              <w:rPr>
                <w:rFonts w:hint="eastAsia" w:ascii="宋体" w:hAnsi="宋体"/>
                <w:b w:val="0"/>
                <w:bCs w:val="0"/>
                <w:color w:val="auto"/>
                <w:spacing w:val="8"/>
                <w:sz w:val="21"/>
                <w:szCs w:val="21"/>
                <w:highlight w:val="none"/>
              </w:rPr>
              <w:t>⑵</w:t>
            </w:r>
            <w:r>
              <w:rPr>
                <w:rFonts w:hint="eastAsia" w:ascii="宋体" w:hAnsi="宋体"/>
                <w:b w:val="0"/>
                <w:bCs w:val="0"/>
                <w:color w:val="auto"/>
                <w:spacing w:val="8"/>
                <w:sz w:val="21"/>
                <w:szCs w:val="21"/>
                <w:highlight w:val="none"/>
              </w:rPr>
              <w:fldChar w:fldCharType="end"/>
            </w:r>
            <w:r>
              <w:rPr>
                <w:rFonts w:hint="eastAsia" w:ascii="宋体" w:hAnsi="宋体"/>
                <w:b w:val="0"/>
                <w:bCs w:val="0"/>
                <w:color w:val="auto"/>
                <w:spacing w:val="8"/>
                <w:sz w:val="21"/>
                <w:szCs w:val="21"/>
                <w:highlight w:val="none"/>
              </w:rPr>
              <w:t>承包范围内所需要的主材费、辅助材料费、人工费、机械费、二次搬运费、机具、工具用具等应计取的费用；</w:t>
            </w:r>
            <w:r>
              <w:rPr>
                <w:rFonts w:hint="eastAsia" w:ascii="宋体" w:hAnsi="宋体"/>
                <w:b w:val="0"/>
                <w:bCs w:val="0"/>
                <w:color w:val="auto"/>
                <w:spacing w:val="8"/>
                <w:sz w:val="21"/>
                <w:szCs w:val="21"/>
                <w:highlight w:val="none"/>
              </w:rPr>
              <w:fldChar w:fldCharType="begin"/>
            </w:r>
            <w:r>
              <w:rPr>
                <w:rFonts w:hint="eastAsia" w:ascii="宋体" w:hAnsi="宋体"/>
                <w:b w:val="0"/>
                <w:bCs w:val="0"/>
                <w:color w:val="auto"/>
                <w:spacing w:val="8"/>
                <w:sz w:val="21"/>
                <w:szCs w:val="21"/>
                <w:highlight w:val="none"/>
              </w:rPr>
              <w:instrText xml:space="preserve"> = 3 \* GB2 </w:instrText>
            </w:r>
            <w:r>
              <w:rPr>
                <w:rFonts w:hint="eastAsia" w:ascii="宋体" w:hAnsi="宋体"/>
                <w:b w:val="0"/>
                <w:bCs w:val="0"/>
                <w:color w:val="auto"/>
                <w:spacing w:val="8"/>
                <w:sz w:val="21"/>
                <w:szCs w:val="21"/>
                <w:highlight w:val="none"/>
              </w:rPr>
              <w:fldChar w:fldCharType="separate"/>
            </w:r>
            <w:r>
              <w:rPr>
                <w:rFonts w:hint="eastAsia" w:ascii="宋体" w:hAnsi="宋体"/>
                <w:b w:val="0"/>
                <w:bCs w:val="0"/>
                <w:color w:val="auto"/>
                <w:spacing w:val="8"/>
                <w:sz w:val="21"/>
                <w:szCs w:val="21"/>
                <w:highlight w:val="none"/>
              </w:rPr>
              <w:t>⑶</w:t>
            </w:r>
            <w:r>
              <w:rPr>
                <w:rFonts w:hint="eastAsia" w:ascii="宋体" w:hAnsi="宋体"/>
                <w:b w:val="0"/>
                <w:bCs w:val="0"/>
                <w:color w:val="auto"/>
                <w:spacing w:val="8"/>
                <w:sz w:val="21"/>
                <w:szCs w:val="21"/>
                <w:highlight w:val="none"/>
              </w:rPr>
              <w:fldChar w:fldCharType="end"/>
            </w:r>
            <w:r>
              <w:rPr>
                <w:rFonts w:hint="eastAsia" w:ascii="宋体" w:hAnsi="宋体"/>
                <w:b w:val="0"/>
                <w:bCs w:val="0"/>
                <w:color w:val="auto"/>
                <w:spacing w:val="8"/>
                <w:sz w:val="21"/>
                <w:szCs w:val="21"/>
                <w:highlight w:val="none"/>
              </w:rPr>
              <w:t xml:space="preserve">组织措施费、企业管理费、利润、税金及各种规费； </w:t>
            </w:r>
            <w:r>
              <w:rPr>
                <w:rFonts w:hint="eastAsia" w:ascii="宋体" w:hAnsi="宋体"/>
                <w:b w:val="0"/>
                <w:bCs w:val="0"/>
                <w:color w:val="auto"/>
                <w:spacing w:val="8"/>
                <w:sz w:val="21"/>
                <w:szCs w:val="21"/>
                <w:highlight w:val="none"/>
              </w:rPr>
              <w:fldChar w:fldCharType="begin"/>
            </w:r>
            <w:r>
              <w:rPr>
                <w:rFonts w:hint="eastAsia" w:ascii="宋体" w:hAnsi="宋体"/>
                <w:b w:val="0"/>
                <w:bCs w:val="0"/>
                <w:color w:val="auto"/>
                <w:spacing w:val="8"/>
                <w:sz w:val="21"/>
                <w:szCs w:val="21"/>
                <w:highlight w:val="none"/>
              </w:rPr>
              <w:instrText xml:space="preserve"> = 4 \* GB2 </w:instrText>
            </w:r>
            <w:r>
              <w:rPr>
                <w:rFonts w:hint="eastAsia" w:ascii="宋体" w:hAnsi="宋体"/>
                <w:b w:val="0"/>
                <w:bCs w:val="0"/>
                <w:color w:val="auto"/>
                <w:spacing w:val="8"/>
                <w:sz w:val="21"/>
                <w:szCs w:val="21"/>
                <w:highlight w:val="none"/>
              </w:rPr>
              <w:fldChar w:fldCharType="separate"/>
            </w:r>
            <w:r>
              <w:rPr>
                <w:rFonts w:hint="eastAsia" w:ascii="宋体" w:hAnsi="宋体"/>
                <w:b w:val="0"/>
                <w:bCs w:val="0"/>
                <w:color w:val="auto"/>
                <w:spacing w:val="8"/>
                <w:sz w:val="21"/>
                <w:szCs w:val="21"/>
                <w:highlight w:val="none"/>
              </w:rPr>
              <w:t>⑷</w:t>
            </w:r>
            <w:r>
              <w:rPr>
                <w:rFonts w:hint="eastAsia" w:ascii="宋体" w:hAnsi="宋体"/>
                <w:b w:val="0"/>
                <w:bCs w:val="0"/>
                <w:color w:val="auto"/>
                <w:spacing w:val="8"/>
                <w:sz w:val="21"/>
                <w:szCs w:val="21"/>
                <w:highlight w:val="none"/>
              </w:rPr>
              <w:fldChar w:fldCharType="end"/>
            </w:r>
            <w:r>
              <w:rPr>
                <w:rFonts w:hint="eastAsia" w:ascii="宋体" w:hAnsi="宋体"/>
                <w:b w:val="0"/>
                <w:bCs w:val="0"/>
                <w:color w:val="auto"/>
                <w:spacing w:val="8"/>
                <w:sz w:val="21"/>
                <w:szCs w:val="21"/>
                <w:highlight w:val="none"/>
              </w:rPr>
              <w:t>特殊工程的配合及同一作业面施工相互影响（人、材、机）降效的费用；</w:t>
            </w:r>
            <w:r>
              <w:rPr>
                <w:rFonts w:hint="eastAsia" w:ascii="宋体" w:hAnsi="宋体"/>
                <w:b w:val="0"/>
                <w:bCs w:val="0"/>
                <w:color w:val="auto"/>
                <w:spacing w:val="8"/>
                <w:sz w:val="21"/>
                <w:szCs w:val="21"/>
                <w:highlight w:val="none"/>
              </w:rPr>
              <w:fldChar w:fldCharType="begin"/>
            </w:r>
            <w:r>
              <w:rPr>
                <w:rFonts w:hint="eastAsia" w:ascii="宋体" w:hAnsi="宋体"/>
                <w:b w:val="0"/>
                <w:bCs w:val="0"/>
                <w:color w:val="auto"/>
                <w:spacing w:val="8"/>
                <w:sz w:val="21"/>
                <w:szCs w:val="21"/>
                <w:highlight w:val="none"/>
              </w:rPr>
              <w:instrText xml:space="preserve"> = 5 \* GB2 </w:instrText>
            </w:r>
            <w:r>
              <w:rPr>
                <w:rFonts w:hint="eastAsia" w:ascii="宋体" w:hAnsi="宋体"/>
                <w:b w:val="0"/>
                <w:bCs w:val="0"/>
                <w:color w:val="auto"/>
                <w:spacing w:val="8"/>
                <w:sz w:val="21"/>
                <w:szCs w:val="21"/>
                <w:highlight w:val="none"/>
              </w:rPr>
              <w:fldChar w:fldCharType="separate"/>
            </w:r>
            <w:r>
              <w:rPr>
                <w:rFonts w:hint="eastAsia" w:ascii="宋体" w:hAnsi="宋体"/>
                <w:b w:val="0"/>
                <w:bCs w:val="0"/>
                <w:color w:val="auto"/>
                <w:spacing w:val="8"/>
                <w:sz w:val="21"/>
                <w:szCs w:val="21"/>
                <w:highlight w:val="none"/>
              </w:rPr>
              <w:t>⑸</w:t>
            </w:r>
            <w:r>
              <w:rPr>
                <w:rFonts w:hint="eastAsia" w:ascii="宋体" w:hAnsi="宋体"/>
                <w:b w:val="0"/>
                <w:bCs w:val="0"/>
                <w:color w:val="auto"/>
                <w:spacing w:val="8"/>
                <w:sz w:val="21"/>
                <w:szCs w:val="21"/>
                <w:highlight w:val="none"/>
              </w:rPr>
              <w:fldChar w:fldCharType="end"/>
            </w:r>
            <w:r>
              <w:rPr>
                <w:rFonts w:hint="eastAsia" w:ascii="宋体" w:hAnsi="宋体"/>
                <w:b w:val="0"/>
                <w:bCs w:val="0"/>
                <w:color w:val="auto"/>
                <w:spacing w:val="8"/>
                <w:sz w:val="21"/>
                <w:szCs w:val="21"/>
                <w:highlight w:val="none"/>
              </w:rPr>
              <w:t xml:space="preserve">安全文明及环保施工费用; </w:t>
            </w:r>
            <w:r>
              <w:rPr>
                <w:rFonts w:hint="eastAsia" w:ascii="宋体" w:hAnsi="宋体"/>
                <w:b w:val="0"/>
                <w:bCs w:val="0"/>
                <w:color w:val="auto"/>
                <w:spacing w:val="8"/>
                <w:sz w:val="21"/>
                <w:szCs w:val="21"/>
                <w:highlight w:val="none"/>
              </w:rPr>
              <w:fldChar w:fldCharType="begin"/>
            </w:r>
            <w:r>
              <w:rPr>
                <w:rFonts w:hint="eastAsia" w:ascii="宋体" w:hAnsi="宋体"/>
                <w:b w:val="0"/>
                <w:bCs w:val="0"/>
                <w:color w:val="auto"/>
                <w:spacing w:val="8"/>
                <w:sz w:val="21"/>
                <w:szCs w:val="21"/>
                <w:highlight w:val="none"/>
              </w:rPr>
              <w:instrText xml:space="preserve"> = 6 \* GB2 </w:instrText>
            </w:r>
            <w:r>
              <w:rPr>
                <w:rFonts w:hint="eastAsia" w:ascii="宋体" w:hAnsi="宋体"/>
                <w:b w:val="0"/>
                <w:bCs w:val="0"/>
                <w:color w:val="auto"/>
                <w:spacing w:val="8"/>
                <w:sz w:val="21"/>
                <w:szCs w:val="21"/>
                <w:highlight w:val="none"/>
              </w:rPr>
              <w:fldChar w:fldCharType="separate"/>
            </w:r>
            <w:r>
              <w:rPr>
                <w:rFonts w:hint="eastAsia" w:ascii="宋体" w:hAnsi="宋体"/>
                <w:b w:val="0"/>
                <w:bCs w:val="0"/>
                <w:color w:val="auto"/>
                <w:spacing w:val="8"/>
                <w:sz w:val="21"/>
                <w:szCs w:val="21"/>
                <w:highlight w:val="none"/>
              </w:rPr>
              <w:t>⑹</w:t>
            </w:r>
            <w:r>
              <w:rPr>
                <w:rFonts w:hint="eastAsia" w:ascii="宋体" w:hAnsi="宋体"/>
                <w:b w:val="0"/>
                <w:bCs w:val="0"/>
                <w:color w:val="auto"/>
                <w:spacing w:val="8"/>
                <w:sz w:val="21"/>
                <w:szCs w:val="21"/>
                <w:highlight w:val="none"/>
              </w:rPr>
              <w:fldChar w:fldCharType="end"/>
            </w:r>
            <w:r>
              <w:rPr>
                <w:rFonts w:hint="eastAsia" w:ascii="宋体" w:hAnsi="宋体"/>
                <w:b w:val="0"/>
                <w:bCs w:val="0"/>
                <w:color w:val="auto"/>
                <w:spacing w:val="8"/>
                <w:sz w:val="21"/>
                <w:szCs w:val="21"/>
                <w:highlight w:val="none"/>
              </w:rPr>
              <w:t>自然气候、国家性重大会议影响造成停、窝工的费用；</w:t>
            </w:r>
            <w:r>
              <w:rPr>
                <w:rFonts w:hint="eastAsia" w:ascii="宋体" w:hAnsi="宋体"/>
                <w:b w:val="0"/>
                <w:bCs w:val="0"/>
                <w:color w:val="auto"/>
                <w:spacing w:val="8"/>
                <w:sz w:val="21"/>
                <w:szCs w:val="21"/>
                <w:highlight w:val="none"/>
              </w:rPr>
              <w:fldChar w:fldCharType="begin"/>
            </w:r>
            <w:r>
              <w:rPr>
                <w:rFonts w:hint="eastAsia" w:ascii="宋体" w:hAnsi="宋体"/>
                <w:b w:val="0"/>
                <w:bCs w:val="0"/>
                <w:color w:val="auto"/>
                <w:spacing w:val="8"/>
                <w:sz w:val="21"/>
                <w:szCs w:val="21"/>
                <w:highlight w:val="none"/>
              </w:rPr>
              <w:instrText xml:space="preserve"> = 7 \* GB2 </w:instrText>
            </w:r>
            <w:r>
              <w:rPr>
                <w:rFonts w:hint="eastAsia" w:ascii="宋体" w:hAnsi="宋体"/>
                <w:b w:val="0"/>
                <w:bCs w:val="0"/>
                <w:color w:val="auto"/>
                <w:spacing w:val="8"/>
                <w:sz w:val="21"/>
                <w:szCs w:val="21"/>
                <w:highlight w:val="none"/>
              </w:rPr>
              <w:fldChar w:fldCharType="separate"/>
            </w:r>
            <w:r>
              <w:rPr>
                <w:rFonts w:hint="eastAsia" w:ascii="宋体" w:hAnsi="宋体"/>
                <w:b w:val="0"/>
                <w:bCs w:val="0"/>
                <w:color w:val="auto"/>
                <w:spacing w:val="8"/>
                <w:sz w:val="21"/>
                <w:szCs w:val="21"/>
                <w:highlight w:val="none"/>
              </w:rPr>
              <w:t>⑺</w:t>
            </w:r>
            <w:r>
              <w:rPr>
                <w:rFonts w:hint="eastAsia" w:ascii="宋体" w:hAnsi="宋体"/>
                <w:b w:val="0"/>
                <w:bCs w:val="0"/>
                <w:color w:val="auto"/>
                <w:spacing w:val="8"/>
                <w:sz w:val="21"/>
                <w:szCs w:val="21"/>
                <w:highlight w:val="none"/>
              </w:rPr>
              <w:fldChar w:fldCharType="end"/>
            </w:r>
            <w:r>
              <w:rPr>
                <w:rFonts w:hint="eastAsia" w:ascii="宋体" w:hAnsi="宋体"/>
                <w:b w:val="0"/>
                <w:bCs w:val="0"/>
                <w:color w:val="auto"/>
                <w:spacing w:val="8"/>
                <w:sz w:val="21"/>
                <w:szCs w:val="21"/>
                <w:highlight w:val="none"/>
              </w:rPr>
              <w:t>如果涉及重大危险源项目，需要组织专家论证。专项方案、专家论证方案以及竣工资料的编制、整理、报验，专家论证由当地安监部门组织，费用由承包方支付；</w:t>
            </w:r>
            <w:r>
              <w:rPr>
                <w:rFonts w:hint="eastAsia" w:ascii="宋体" w:hAnsi="宋体"/>
                <w:b w:val="0"/>
                <w:bCs w:val="0"/>
                <w:color w:val="auto"/>
                <w:spacing w:val="8"/>
                <w:sz w:val="21"/>
                <w:szCs w:val="21"/>
                <w:highlight w:val="none"/>
              </w:rPr>
              <w:fldChar w:fldCharType="begin"/>
            </w:r>
            <w:r>
              <w:rPr>
                <w:rFonts w:hint="eastAsia" w:ascii="宋体" w:hAnsi="宋体"/>
                <w:b w:val="0"/>
                <w:bCs w:val="0"/>
                <w:color w:val="auto"/>
                <w:spacing w:val="8"/>
                <w:sz w:val="21"/>
                <w:szCs w:val="21"/>
                <w:highlight w:val="none"/>
              </w:rPr>
              <w:instrText xml:space="preserve"> = 8 \* GB2 </w:instrText>
            </w:r>
            <w:r>
              <w:rPr>
                <w:rFonts w:hint="eastAsia" w:ascii="宋体" w:hAnsi="宋体"/>
                <w:b w:val="0"/>
                <w:bCs w:val="0"/>
                <w:color w:val="auto"/>
                <w:spacing w:val="8"/>
                <w:sz w:val="21"/>
                <w:szCs w:val="21"/>
                <w:highlight w:val="none"/>
              </w:rPr>
              <w:fldChar w:fldCharType="separate"/>
            </w:r>
            <w:r>
              <w:rPr>
                <w:rFonts w:hint="eastAsia" w:ascii="宋体" w:hAnsi="宋体"/>
                <w:b w:val="0"/>
                <w:bCs w:val="0"/>
                <w:color w:val="auto"/>
                <w:spacing w:val="8"/>
                <w:sz w:val="21"/>
                <w:szCs w:val="21"/>
                <w:highlight w:val="none"/>
              </w:rPr>
              <w:t>⑻</w:t>
            </w:r>
            <w:r>
              <w:rPr>
                <w:rFonts w:hint="eastAsia" w:ascii="宋体" w:hAnsi="宋体"/>
                <w:b w:val="0"/>
                <w:bCs w:val="0"/>
                <w:color w:val="auto"/>
                <w:spacing w:val="8"/>
                <w:sz w:val="21"/>
                <w:szCs w:val="21"/>
                <w:highlight w:val="none"/>
              </w:rPr>
              <w:fldChar w:fldCharType="end"/>
            </w:r>
            <w:r>
              <w:rPr>
                <w:rFonts w:hint="eastAsia" w:ascii="宋体" w:hAnsi="宋体"/>
                <w:b w:val="0"/>
                <w:bCs w:val="0"/>
                <w:color w:val="auto"/>
                <w:spacing w:val="8"/>
                <w:sz w:val="21"/>
                <w:szCs w:val="21"/>
                <w:highlight w:val="none"/>
              </w:rPr>
              <w:t>临电内容：</w:t>
            </w:r>
            <w:r>
              <w:rPr>
                <w:rFonts w:hint="eastAsia" w:ascii="宋体" w:hAnsi="宋体"/>
                <w:b w:val="0"/>
                <w:bCs w:val="0"/>
                <w:color w:val="auto"/>
                <w:spacing w:val="8"/>
                <w:sz w:val="21"/>
                <w:szCs w:val="21"/>
                <w:highlight w:val="none"/>
              </w:rPr>
              <w:fldChar w:fldCharType="begin"/>
            </w:r>
            <w:r>
              <w:rPr>
                <w:rFonts w:hint="eastAsia" w:ascii="宋体" w:hAnsi="宋体"/>
                <w:b w:val="0"/>
                <w:bCs w:val="0"/>
                <w:color w:val="auto"/>
                <w:spacing w:val="8"/>
                <w:sz w:val="21"/>
                <w:szCs w:val="21"/>
                <w:highlight w:val="none"/>
              </w:rPr>
              <w:instrText xml:space="preserve"> = 1 \* GB3 </w:instrText>
            </w:r>
            <w:r>
              <w:rPr>
                <w:rFonts w:hint="eastAsia" w:ascii="宋体" w:hAnsi="宋体"/>
                <w:b w:val="0"/>
                <w:bCs w:val="0"/>
                <w:color w:val="auto"/>
                <w:spacing w:val="8"/>
                <w:sz w:val="21"/>
                <w:szCs w:val="21"/>
                <w:highlight w:val="none"/>
              </w:rPr>
              <w:fldChar w:fldCharType="separate"/>
            </w:r>
            <w:r>
              <w:rPr>
                <w:rFonts w:hint="eastAsia" w:ascii="宋体" w:hAnsi="宋体"/>
                <w:b w:val="0"/>
                <w:bCs w:val="0"/>
                <w:color w:val="auto"/>
                <w:spacing w:val="8"/>
                <w:sz w:val="21"/>
                <w:szCs w:val="21"/>
                <w:highlight w:val="none"/>
              </w:rPr>
              <w:t>①</w:t>
            </w:r>
            <w:r>
              <w:rPr>
                <w:rFonts w:hint="eastAsia" w:ascii="宋体" w:hAnsi="宋体"/>
                <w:b w:val="0"/>
                <w:bCs w:val="0"/>
                <w:color w:val="auto"/>
                <w:spacing w:val="8"/>
                <w:sz w:val="21"/>
                <w:szCs w:val="21"/>
                <w:highlight w:val="none"/>
              </w:rPr>
              <w:fldChar w:fldCharType="end"/>
            </w:r>
            <w:r>
              <w:rPr>
                <w:rFonts w:hint="eastAsia" w:ascii="宋体" w:hAnsi="宋体"/>
                <w:b w:val="0"/>
                <w:bCs w:val="0"/>
                <w:color w:val="auto"/>
                <w:spacing w:val="8"/>
                <w:sz w:val="21"/>
                <w:szCs w:val="21"/>
                <w:highlight w:val="none"/>
              </w:rPr>
              <w:t>二级以下（不含二级）配电箱、电线、电缆的敷设布置;</w:t>
            </w:r>
            <w:r>
              <w:rPr>
                <w:rFonts w:hint="eastAsia" w:ascii="宋体" w:hAnsi="宋体"/>
                <w:b w:val="0"/>
                <w:bCs w:val="0"/>
                <w:color w:val="auto"/>
                <w:spacing w:val="8"/>
                <w:sz w:val="21"/>
                <w:szCs w:val="21"/>
                <w:highlight w:val="none"/>
              </w:rPr>
              <w:fldChar w:fldCharType="begin"/>
            </w:r>
            <w:r>
              <w:rPr>
                <w:rFonts w:hint="eastAsia" w:ascii="宋体" w:hAnsi="宋体"/>
                <w:b w:val="0"/>
                <w:bCs w:val="0"/>
                <w:color w:val="auto"/>
                <w:spacing w:val="8"/>
                <w:sz w:val="21"/>
                <w:szCs w:val="21"/>
                <w:highlight w:val="none"/>
              </w:rPr>
              <w:instrText xml:space="preserve"> = 2 \* GB3 </w:instrText>
            </w:r>
            <w:r>
              <w:rPr>
                <w:rFonts w:hint="eastAsia" w:ascii="宋体" w:hAnsi="宋体"/>
                <w:b w:val="0"/>
                <w:bCs w:val="0"/>
                <w:color w:val="auto"/>
                <w:spacing w:val="8"/>
                <w:sz w:val="21"/>
                <w:szCs w:val="21"/>
                <w:highlight w:val="none"/>
              </w:rPr>
              <w:fldChar w:fldCharType="separate"/>
            </w:r>
            <w:r>
              <w:rPr>
                <w:rFonts w:hint="eastAsia" w:ascii="宋体" w:hAnsi="宋体"/>
                <w:b w:val="0"/>
                <w:bCs w:val="0"/>
                <w:color w:val="auto"/>
                <w:spacing w:val="8"/>
                <w:sz w:val="21"/>
                <w:szCs w:val="21"/>
                <w:highlight w:val="none"/>
              </w:rPr>
              <w:t>②</w:t>
            </w:r>
            <w:r>
              <w:rPr>
                <w:rFonts w:hint="eastAsia" w:ascii="宋体" w:hAnsi="宋体"/>
                <w:b w:val="0"/>
                <w:bCs w:val="0"/>
                <w:color w:val="auto"/>
                <w:spacing w:val="8"/>
                <w:sz w:val="21"/>
                <w:szCs w:val="21"/>
                <w:highlight w:val="none"/>
              </w:rPr>
              <w:fldChar w:fldCharType="end"/>
            </w:r>
            <w:r>
              <w:rPr>
                <w:rFonts w:hint="eastAsia" w:ascii="宋体" w:hAnsi="宋体"/>
                <w:b w:val="0"/>
                <w:bCs w:val="0"/>
                <w:color w:val="auto"/>
                <w:spacing w:val="8"/>
                <w:sz w:val="21"/>
                <w:szCs w:val="21"/>
                <w:highlight w:val="none"/>
              </w:rPr>
              <w:t>移动照明的灯架、灯管、灯泡等材料及安装维护;</w:t>
            </w:r>
            <w:r>
              <w:rPr>
                <w:rFonts w:hint="eastAsia" w:ascii="宋体" w:hAnsi="宋体"/>
                <w:b w:val="0"/>
                <w:bCs w:val="0"/>
                <w:color w:val="auto"/>
                <w:spacing w:val="8"/>
                <w:sz w:val="21"/>
                <w:szCs w:val="21"/>
                <w:highlight w:val="none"/>
              </w:rPr>
              <w:fldChar w:fldCharType="begin"/>
            </w:r>
            <w:r>
              <w:rPr>
                <w:rFonts w:hint="eastAsia" w:ascii="宋体" w:hAnsi="宋体"/>
                <w:b w:val="0"/>
                <w:bCs w:val="0"/>
                <w:color w:val="auto"/>
                <w:spacing w:val="8"/>
                <w:sz w:val="21"/>
                <w:szCs w:val="21"/>
                <w:highlight w:val="none"/>
              </w:rPr>
              <w:instrText xml:space="preserve"> = 9 \* GB2 </w:instrText>
            </w:r>
            <w:r>
              <w:rPr>
                <w:rFonts w:hint="eastAsia" w:ascii="宋体" w:hAnsi="宋体"/>
                <w:b w:val="0"/>
                <w:bCs w:val="0"/>
                <w:color w:val="auto"/>
                <w:spacing w:val="8"/>
                <w:sz w:val="21"/>
                <w:szCs w:val="21"/>
                <w:highlight w:val="none"/>
              </w:rPr>
              <w:fldChar w:fldCharType="separate"/>
            </w:r>
            <w:r>
              <w:rPr>
                <w:rFonts w:hint="eastAsia" w:ascii="宋体" w:hAnsi="宋体"/>
                <w:b w:val="0"/>
                <w:bCs w:val="0"/>
                <w:color w:val="auto"/>
                <w:spacing w:val="8"/>
                <w:sz w:val="21"/>
                <w:szCs w:val="21"/>
                <w:highlight w:val="none"/>
              </w:rPr>
              <w:t>⑼</w:t>
            </w:r>
            <w:r>
              <w:rPr>
                <w:rFonts w:hint="eastAsia" w:ascii="宋体" w:hAnsi="宋体"/>
                <w:b w:val="0"/>
                <w:bCs w:val="0"/>
                <w:color w:val="auto"/>
                <w:spacing w:val="8"/>
                <w:sz w:val="21"/>
                <w:szCs w:val="21"/>
                <w:highlight w:val="none"/>
              </w:rPr>
              <w:fldChar w:fldCharType="end"/>
            </w:r>
            <w:r>
              <w:rPr>
                <w:rFonts w:hint="eastAsia" w:ascii="宋体" w:hAnsi="宋体"/>
                <w:b w:val="0"/>
                <w:bCs w:val="0"/>
                <w:color w:val="auto"/>
                <w:spacing w:val="8"/>
                <w:sz w:val="21"/>
                <w:szCs w:val="21"/>
                <w:highlight w:val="none"/>
              </w:rPr>
              <w:t>装卸车：负责所需的材料、周转工具的进退场、装卸车，现场内倒运、分类码放及挂牌标示；</w:t>
            </w:r>
            <w:r>
              <w:rPr>
                <w:rFonts w:hint="eastAsia" w:ascii="宋体" w:hAnsi="宋体"/>
                <w:b w:val="0"/>
                <w:bCs w:val="0"/>
                <w:color w:val="auto"/>
                <w:spacing w:val="8"/>
                <w:sz w:val="21"/>
                <w:szCs w:val="21"/>
                <w:highlight w:val="none"/>
              </w:rPr>
              <w:fldChar w:fldCharType="begin"/>
            </w:r>
            <w:r>
              <w:rPr>
                <w:rFonts w:hint="eastAsia" w:ascii="宋体" w:hAnsi="宋体"/>
                <w:b w:val="0"/>
                <w:bCs w:val="0"/>
                <w:color w:val="auto"/>
                <w:spacing w:val="8"/>
                <w:sz w:val="21"/>
                <w:szCs w:val="21"/>
                <w:highlight w:val="none"/>
              </w:rPr>
              <w:instrText xml:space="preserve"> = 10 \* GB2 </w:instrText>
            </w:r>
            <w:r>
              <w:rPr>
                <w:rFonts w:hint="eastAsia" w:ascii="宋体" w:hAnsi="宋体"/>
                <w:b w:val="0"/>
                <w:bCs w:val="0"/>
                <w:color w:val="auto"/>
                <w:spacing w:val="8"/>
                <w:sz w:val="21"/>
                <w:szCs w:val="21"/>
                <w:highlight w:val="none"/>
              </w:rPr>
              <w:fldChar w:fldCharType="separate"/>
            </w:r>
            <w:r>
              <w:rPr>
                <w:rFonts w:hint="eastAsia" w:ascii="宋体" w:hAnsi="宋体"/>
                <w:b w:val="0"/>
                <w:bCs w:val="0"/>
                <w:color w:val="auto"/>
                <w:spacing w:val="8"/>
                <w:sz w:val="21"/>
                <w:szCs w:val="21"/>
                <w:highlight w:val="none"/>
              </w:rPr>
              <w:t>⑽</w:t>
            </w:r>
            <w:r>
              <w:rPr>
                <w:rFonts w:hint="eastAsia" w:ascii="宋体" w:hAnsi="宋体"/>
                <w:b w:val="0"/>
                <w:bCs w:val="0"/>
                <w:color w:val="auto"/>
                <w:spacing w:val="8"/>
                <w:sz w:val="21"/>
                <w:szCs w:val="21"/>
                <w:highlight w:val="none"/>
              </w:rPr>
              <w:fldChar w:fldCharType="end"/>
            </w:r>
            <w:r>
              <w:rPr>
                <w:rFonts w:hint="eastAsia" w:ascii="宋体" w:hAnsi="宋体"/>
                <w:b w:val="0"/>
                <w:bCs w:val="0"/>
                <w:color w:val="auto"/>
                <w:spacing w:val="8"/>
                <w:sz w:val="21"/>
                <w:szCs w:val="21"/>
                <w:highlight w:val="none"/>
              </w:rPr>
              <w:t>承包人职工安全防护用品均自备，具体包括：安全帽(由发包人统一配备，费用由承包人负担)、安全带、绝缘手套、绝缘鞋、口罩等；</w:t>
            </w:r>
            <w:r>
              <w:rPr>
                <w:rFonts w:hint="eastAsia" w:ascii="宋体" w:hAnsi="宋体"/>
                <w:b w:val="0"/>
                <w:bCs w:val="0"/>
                <w:color w:val="auto"/>
                <w:spacing w:val="8"/>
                <w:sz w:val="21"/>
                <w:szCs w:val="21"/>
                <w:highlight w:val="none"/>
              </w:rPr>
              <w:fldChar w:fldCharType="begin"/>
            </w:r>
            <w:r>
              <w:rPr>
                <w:rFonts w:hint="eastAsia" w:ascii="宋体" w:hAnsi="宋体"/>
                <w:b w:val="0"/>
                <w:bCs w:val="0"/>
                <w:color w:val="auto"/>
                <w:spacing w:val="8"/>
                <w:sz w:val="21"/>
                <w:szCs w:val="21"/>
                <w:highlight w:val="none"/>
              </w:rPr>
              <w:instrText xml:space="preserve"> = 11 \* GB2 </w:instrText>
            </w:r>
            <w:r>
              <w:rPr>
                <w:rFonts w:hint="eastAsia" w:ascii="宋体" w:hAnsi="宋体"/>
                <w:b w:val="0"/>
                <w:bCs w:val="0"/>
                <w:color w:val="auto"/>
                <w:spacing w:val="8"/>
                <w:sz w:val="21"/>
                <w:szCs w:val="21"/>
                <w:highlight w:val="none"/>
              </w:rPr>
              <w:fldChar w:fldCharType="separate"/>
            </w:r>
            <w:r>
              <w:rPr>
                <w:rFonts w:hint="eastAsia" w:ascii="宋体" w:hAnsi="宋体"/>
                <w:b w:val="0"/>
                <w:bCs w:val="0"/>
                <w:color w:val="auto"/>
                <w:spacing w:val="8"/>
                <w:sz w:val="21"/>
                <w:szCs w:val="21"/>
                <w:highlight w:val="none"/>
              </w:rPr>
              <w:t>⑾</w:t>
            </w:r>
            <w:r>
              <w:rPr>
                <w:rFonts w:hint="eastAsia" w:ascii="宋体" w:hAnsi="宋体"/>
                <w:b w:val="0"/>
                <w:bCs w:val="0"/>
                <w:color w:val="auto"/>
                <w:spacing w:val="8"/>
                <w:sz w:val="21"/>
                <w:szCs w:val="21"/>
                <w:highlight w:val="none"/>
              </w:rPr>
              <w:fldChar w:fldCharType="end"/>
            </w:r>
            <w:r>
              <w:rPr>
                <w:rFonts w:hint="eastAsia" w:ascii="宋体" w:hAnsi="宋体"/>
                <w:b w:val="0"/>
                <w:bCs w:val="0"/>
                <w:color w:val="auto"/>
                <w:spacing w:val="8"/>
                <w:sz w:val="21"/>
                <w:szCs w:val="21"/>
                <w:highlight w:val="none"/>
              </w:rPr>
              <w:t>不可避免的工程间隙时间。</w:t>
            </w:r>
          </w:p>
          <w:p>
            <w:pPr>
              <w:pStyle w:val="2"/>
              <w:spacing w:line="360" w:lineRule="auto"/>
              <w:rPr>
                <w:rFonts w:hint="eastAsia" w:ascii="宋体" w:hAnsi="宋体" w:eastAsia="宋体" w:cs="Times New Roman"/>
                <w:b w:val="0"/>
                <w:bCs w:val="0"/>
                <w:color w:val="auto"/>
                <w:spacing w:val="8"/>
                <w:kern w:val="2"/>
                <w:sz w:val="21"/>
                <w:szCs w:val="21"/>
                <w:highlight w:val="none"/>
                <w:lang w:val="en-US" w:eastAsia="zh-CN" w:bidi="ar-SA"/>
              </w:rPr>
            </w:pPr>
            <w:r>
              <w:rPr>
                <w:rFonts w:hint="eastAsia" w:ascii="宋体" w:hAnsi="宋体" w:eastAsia="宋体" w:cs="Times New Roman"/>
                <w:b w:val="0"/>
                <w:bCs w:val="0"/>
                <w:color w:val="auto"/>
                <w:spacing w:val="8"/>
                <w:kern w:val="2"/>
                <w:sz w:val="21"/>
                <w:szCs w:val="21"/>
                <w:highlight w:val="none"/>
                <w:lang w:val="en-US" w:eastAsia="zh-CN" w:bidi="ar-SA"/>
              </w:rPr>
              <w:t>3、空调控制线包含穿线、接面板。水电队伍预埋控制线线管，空调穿线安面板。强电预留至设备旁边。</w:t>
            </w:r>
          </w:p>
          <w:p>
            <w:pPr>
              <w:spacing w:line="360" w:lineRule="auto"/>
              <w:rPr>
                <w:rFonts w:hint="default" w:ascii="宋体" w:hAnsi="宋体" w:eastAsia="宋体" w:cs="Times New Roman"/>
                <w:b w:val="0"/>
                <w:bCs w:val="0"/>
                <w:color w:val="auto"/>
                <w:spacing w:val="8"/>
                <w:kern w:val="2"/>
                <w:sz w:val="21"/>
                <w:szCs w:val="21"/>
                <w:highlight w:val="none"/>
                <w:lang w:val="en-US" w:eastAsia="zh-CN" w:bidi="ar-SA"/>
              </w:rPr>
            </w:pPr>
            <w:r>
              <w:rPr>
                <w:rFonts w:hint="eastAsia" w:ascii="宋体" w:hAnsi="宋体" w:eastAsia="宋体" w:cs="Times New Roman"/>
                <w:b w:val="0"/>
                <w:bCs w:val="0"/>
                <w:color w:val="auto"/>
                <w:spacing w:val="8"/>
                <w:kern w:val="2"/>
                <w:sz w:val="21"/>
                <w:szCs w:val="21"/>
                <w:highlight w:val="none"/>
                <w:lang w:val="en-US" w:eastAsia="zh-CN" w:bidi="ar-SA"/>
              </w:rPr>
              <w:t>4、</w:t>
            </w:r>
            <w:r>
              <w:rPr>
                <w:rFonts w:hint="eastAsia" w:ascii="宋体" w:hAnsi="宋体" w:cs="Times New Roman"/>
                <w:b w:val="0"/>
                <w:bCs w:val="0"/>
                <w:color w:val="auto"/>
                <w:spacing w:val="8"/>
                <w:kern w:val="2"/>
                <w:sz w:val="21"/>
                <w:szCs w:val="21"/>
                <w:highlight w:val="none"/>
                <w:lang w:val="en-US" w:eastAsia="zh-CN" w:bidi="ar-SA"/>
              </w:rPr>
              <w:t>报价中包含</w:t>
            </w:r>
            <w:r>
              <w:rPr>
                <w:rFonts w:hint="eastAsia" w:ascii="宋体" w:hAnsi="宋体" w:eastAsia="宋体" w:cs="Times New Roman"/>
                <w:b w:val="0"/>
                <w:bCs w:val="0"/>
                <w:color w:val="auto"/>
                <w:spacing w:val="8"/>
                <w:kern w:val="2"/>
                <w:sz w:val="21"/>
                <w:szCs w:val="21"/>
                <w:highlight w:val="none"/>
                <w:lang w:val="en-US" w:eastAsia="zh-CN" w:bidi="ar-SA"/>
              </w:rPr>
              <w:t>设备拆除，管路拆除。拆除下来的有价值的东西归甲方。拆除下来的东西运输至楼下指定位置。各专业应明确拆除范围，多拆的自行恢复。</w:t>
            </w:r>
          </w:p>
          <w:p>
            <w:pPr>
              <w:pStyle w:val="2"/>
              <w:spacing w:line="360" w:lineRule="auto"/>
              <w:rPr>
                <w:rFonts w:hint="eastAsia" w:ascii="宋体" w:hAnsi="宋体" w:eastAsia="宋体" w:cs="Times New Roman"/>
                <w:b w:val="0"/>
                <w:bCs w:val="0"/>
                <w:color w:val="auto"/>
                <w:spacing w:val="8"/>
                <w:kern w:val="2"/>
                <w:sz w:val="21"/>
                <w:szCs w:val="21"/>
                <w:highlight w:val="none"/>
                <w:lang w:val="en-US" w:eastAsia="zh-CN" w:bidi="ar-SA"/>
              </w:rPr>
            </w:pPr>
            <w:r>
              <w:rPr>
                <w:rFonts w:hint="eastAsia" w:ascii="宋体" w:hAnsi="宋体" w:eastAsia="宋体" w:cs="Times New Roman"/>
                <w:b w:val="0"/>
                <w:bCs w:val="0"/>
                <w:color w:val="auto"/>
                <w:spacing w:val="8"/>
                <w:kern w:val="2"/>
                <w:sz w:val="21"/>
                <w:szCs w:val="21"/>
                <w:highlight w:val="none"/>
                <w:lang w:val="en-US" w:eastAsia="zh-CN" w:bidi="ar-SA"/>
              </w:rPr>
              <w:t>5、本次招标暖通中包含冷却塔、冷却水系统管路及附属设备。其中冷却塔给水管甲方做至冷却塔供水阀门处，给水管与冷却塔连接及给水管阀门后相关工作由投标单位负责。</w:t>
            </w:r>
          </w:p>
          <w:p>
            <w:pPr>
              <w:pStyle w:val="32"/>
              <w:spacing w:line="360" w:lineRule="auto"/>
              <w:ind w:left="0" w:leftChars="0" w:firstLine="0" w:firstLineChars="0"/>
              <w:rPr>
                <w:rFonts w:hint="default" w:ascii="宋体" w:hAnsi="宋体" w:eastAsia="宋体" w:cs="Times New Roman"/>
                <w:b w:val="0"/>
                <w:bCs w:val="0"/>
                <w:color w:val="auto"/>
                <w:spacing w:val="8"/>
                <w:kern w:val="2"/>
                <w:sz w:val="21"/>
                <w:szCs w:val="21"/>
                <w:highlight w:val="none"/>
                <w:lang w:val="en-US" w:eastAsia="zh-CN" w:bidi="ar-SA"/>
              </w:rPr>
            </w:pPr>
            <w:r>
              <w:rPr>
                <w:rFonts w:hint="eastAsia" w:ascii="宋体" w:hAnsi="宋体" w:eastAsia="宋体" w:cs="Times New Roman"/>
                <w:b w:val="0"/>
                <w:bCs w:val="0"/>
                <w:color w:val="auto"/>
                <w:spacing w:val="8"/>
                <w:kern w:val="2"/>
                <w:sz w:val="21"/>
                <w:szCs w:val="21"/>
                <w:highlight w:val="none"/>
                <w:lang w:val="en-US" w:eastAsia="zh-CN" w:bidi="ar-SA"/>
              </w:rPr>
              <w:t>6、报价中应包含抗震支架费用。</w:t>
            </w:r>
          </w:p>
          <w:p>
            <w:pPr>
              <w:spacing w:line="360" w:lineRule="auto"/>
              <w:rPr>
                <w:rFonts w:hint="eastAsia" w:ascii="宋体" w:hAnsi="宋体" w:eastAsia="宋体" w:cs="Times New Roman"/>
                <w:b w:val="0"/>
                <w:bCs w:val="0"/>
                <w:color w:val="auto"/>
                <w:spacing w:val="8"/>
                <w:kern w:val="2"/>
                <w:sz w:val="21"/>
                <w:szCs w:val="21"/>
                <w:highlight w:val="none"/>
                <w:lang w:val="en-US" w:eastAsia="zh-CN" w:bidi="ar-SA"/>
              </w:rPr>
            </w:pPr>
            <w:r>
              <w:rPr>
                <w:rFonts w:hint="eastAsia" w:ascii="宋体" w:hAnsi="宋体" w:eastAsia="宋体" w:cs="Times New Roman"/>
                <w:b w:val="0"/>
                <w:bCs w:val="0"/>
                <w:color w:val="auto"/>
                <w:spacing w:val="8"/>
                <w:kern w:val="2"/>
                <w:sz w:val="21"/>
                <w:szCs w:val="21"/>
                <w:highlight w:val="none"/>
                <w:lang w:val="en-US" w:eastAsia="zh-CN" w:bidi="ar-SA"/>
              </w:rPr>
              <w:t>7、报价中应包含洞口封堵费用，新开洞口防火封堵，穿外墙洞口必要的防水。不做或者延误工期项目部有权自行安排人员封堵，产生费用三倍扣除队伍的。</w:t>
            </w:r>
          </w:p>
          <w:p>
            <w:pPr>
              <w:pStyle w:val="2"/>
              <w:spacing w:line="360" w:lineRule="auto"/>
              <w:rPr>
                <w:rFonts w:hint="eastAsia" w:ascii="宋体" w:hAnsi="宋体" w:eastAsia="宋体" w:cs="Times New Roman"/>
                <w:b w:val="0"/>
                <w:bCs w:val="0"/>
                <w:color w:val="auto"/>
                <w:spacing w:val="8"/>
                <w:kern w:val="2"/>
                <w:sz w:val="21"/>
                <w:szCs w:val="21"/>
                <w:highlight w:val="none"/>
                <w:lang w:val="en-US" w:eastAsia="zh-CN" w:bidi="ar-SA"/>
              </w:rPr>
            </w:pPr>
            <w:r>
              <w:rPr>
                <w:rFonts w:hint="eastAsia" w:ascii="宋体" w:hAnsi="宋体" w:eastAsia="宋体" w:cs="Times New Roman"/>
                <w:b w:val="0"/>
                <w:bCs w:val="0"/>
                <w:color w:val="auto"/>
                <w:spacing w:val="8"/>
                <w:kern w:val="2"/>
                <w:sz w:val="21"/>
                <w:szCs w:val="21"/>
                <w:highlight w:val="none"/>
                <w:lang w:val="en-US" w:eastAsia="zh-CN" w:bidi="ar-SA"/>
              </w:rPr>
              <w:t>8、活完底清，垃圾不清理项目部有权自行安排人员清理，产生费用三倍扣除队伍的。</w:t>
            </w:r>
          </w:p>
          <w:p>
            <w:pPr>
              <w:spacing w:line="360" w:lineRule="auto"/>
              <w:rPr>
                <w:rFonts w:hint="eastAsia" w:ascii="宋体" w:hAnsi="宋体" w:eastAsia="宋体" w:cs="Times New Roman"/>
                <w:b w:val="0"/>
                <w:bCs w:val="0"/>
                <w:color w:val="auto"/>
                <w:spacing w:val="8"/>
                <w:kern w:val="2"/>
                <w:sz w:val="21"/>
                <w:szCs w:val="21"/>
                <w:highlight w:val="none"/>
                <w:lang w:val="en-US" w:eastAsia="zh-CN" w:bidi="ar-SA"/>
              </w:rPr>
            </w:pPr>
            <w:r>
              <w:rPr>
                <w:rFonts w:hint="eastAsia" w:ascii="宋体" w:hAnsi="宋体" w:eastAsia="宋体" w:cs="Times New Roman"/>
                <w:b w:val="0"/>
                <w:bCs w:val="0"/>
                <w:color w:val="auto"/>
                <w:spacing w:val="8"/>
                <w:kern w:val="2"/>
                <w:sz w:val="21"/>
                <w:szCs w:val="21"/>
                <w:highlight w:val="none"/>
                <w:lang w:val="en-US" w:eastAsia="zh-CN" w:bidi="ar-SA"/>
              </w:rPr>
              <w:t>9、所有报价中应包含现场可能产生的现场制作样板费用（以及样板不合适产生的拆改费用）。</w:t>
            </w:r>
          </w:p>
          <w:p>
            <w:pPr>
              <w:jc w:val="left"/>
              <w:rPr>
                <w:rFonts w:hint="default" w:eastAsia="宋体"/>
                <w:color w:val="auto"/>
                <w:highlight w:val="none"/>
                <w:lang w:val="en-US" w:eastAsia="zh-CN"/>
              </w:rPr>
            </w:pPr>
            <w:r>
              <w:rPr>
                <w:rFonts w:hint="eastAsia" w:ascii="宋体" w:hAnsi="宋体" w:eastAsia="宋体" w:cs="Times New Roman"/>
                <w:b w:val="0"/>
                <w:bCs w:val="0"/>
                <w:color w:val="auto"/>
                <w:spacing w:val="8"/>
                <w:kern w:val="2"/>
                <w:sz w:val="21"/>
                <w:szCs w:val="21"/>
                <w:highlight w:val="none"/>
                <w:lang w:val="en-US" w:eastAsia="zh-CN" w:bidi="ar-SA"/>
              </w:rPr>
              <w:t>10、签证变更须经甲方及建设单位签字同意后方可施工。最终结算金额须经甲方同意方可计入最终结算。</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91"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w:t>
            </w:r>
          </w:p>
        </w:tc>
        <w:tc>
          <w:tcPr>
            <w:tcW w:w="1717"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投标限价</w:t>
            </w:r>
          </w:p>
        </w:tc>
        <w:tc>
          <w:tcPr>
            <w:tcW w:w="6975" w:type="dxa"/>
            <w:vAlign w:val="center"/>
          </w:tcPr>
          <w:p>
            <w:pPr>
              <w:ind w:left="1680" w:hanging="1470" w:hangingChars="700"/>
              <w:jc w:val="left"/>
              <w:rPr>
                <w:rFonts w:hint="default"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271万</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w:t>
            </w:r>
          </w:p>
        </w:tc>
        <w:tc>
          <w:tcPr>
            <w:tcW w:w="1717"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投标有效期</w:t>
            </w:r>
          </w:p>
        </w:tc>
        <w:tc>
          <w:tcPr>
            <w:tcW w:w="6975" w:type="dxa"/>
            <w:vAlign w:val="center"/>
          </w:tcPr>
          <w:p>
            <w:pPr>
              <w:jc w:val="left"/>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lang w:val="en-US" w:eastAsia="zh-CN"/>
              </w:rPr>
              <w:t>90</w:t>
            </w:r>
            <w:r>
              <w:rPr>
                <w:rFonts w:hint="eastAsia" w:ascii="黑体" w:hAnsi="黑体" w:eastAsia="黑体" w:cs="黑体"/>
                <w:color w:val="auto"/>
                <w:sz w:val="21"/>
                <w:szCs w:val="21"/>
                <w:highlight w:val="none"/>
              </w:rPr>
              <w:t>日历天（从投标截止之日算起）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1" w:type="dxa"/>
            <w:vAlign w:val="center"/>
          </w:tcPr>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w:t>
            </w:r>
          </w:p>
        </w:tc>
        <w:tc>
          <w:tcPr>
            <w:tcW w:w="1717"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投标保证金</w:t>
            </w:r>
          </w:p>
        </w:tc>
        <w:tc>
          <w:tcPr>
            <w:tcW w:w="6975" w:type="dxa"/>
            <w:vAlign w:val="center"/>
          </w:tcPr>
          <w:p>
            <w:pPr>
              <w:jc w:val="left"/>
              <w:rPr>
                <w:rFonts w:hint="eastAsia" w:ascii="黑体" w:hAnsi="黑体" w:eastAsia="黑体" w:cs="黑体"/>
                <w:b/>
                <w:color w:val="auto"/>
                <w:sz w:val="21"/>
                <w:szCs w:val="21"/>
                <w:highlight w:val="none"/>
              </w:rPr>
            </w:pPr>
            <w:r>
              <w:rPr>
                <w:rFonts w:hint="eastAsia" w:ascii="黑体" w:hAnsi="黑体" w:eastAsia="黑体" w:cs="黑体"/>
                <w:b/>
                <w:color w:val="auto"/>
                <w:sz w:val="21"/>
                <w:szCs w:val="21"/>
                <w:highlight w:val="none"/>
              </w:rPr>
              <w:t>1、投标保证金形式：电汇、网银转账。</w:t>
            </w:r>
          </w:p>
          <w:p>
            <w:pPr>
              <w:jc w:val="left"/>
              <w:rPr>
                <w:rFonts w:hint="eastAsia" w:ascii="黑体" w:hAnsi="黑体" w:eastAsia="黑体" w:cs="黑体"/>
                <w:b/>
                <w:color w:val="auto"/>
                <w:sz w:val="21"/>
                <w:szCs w:val="21"/>
                <w:highlight w:val="none"/>
                <w:u w:val="single"/>
              </w:rPr>
            </w:pPr>
            <w:r>
              <w:rPr>
                <w:rFonts w:hint="eastAsia" w:ascii="黑体" w:hAnsi="黑体" w:eastAsia="黑体" w:cs="黑体"/>
                <w:b/>
                <w:color w:val="auto"/>
                <w:sz w:val="21"/>
                <w:szCs w:val="21"/>
                <w:highlight w:val="none"/>
              </w:rPr>
              <w:t>2、投标保证金金额：人民币</w:t>
            </w:r>
            <w:r>
              <w:rPr>
                <w:rFonts w:hint="eastAsia" w:ascii="黑体" w:hAnsi="黑体" w:eastAsia="黑体" w:cs="黑体"/>
                <w:b/>
                <w:color w:val="auto"/>
                <w:sz w:val="21"/>
                <w:szCs w:val="21"/>
                <w:highlight w:val="none"/>
                <w:lang w:val="en-US" w:eastAsia="zh-CN"/>
              </w:rPr>
              <w:t>4</w:t>
            </w:r>
            <w:r>
              <w:rPr>
                <w:rFonts w:hint="eastAsia" w:ascii="黑体" w:hAnsi="黑体" w:eastAsia="黑体" w:cs="黑体"/>
                <w:b/>
                <w:color w:val="auto"/>
                <w:sz w:val="21"/>
                <w:szCs w:val="21"/>
                <w:highlight w:val="none"/>
              </w:rPr>
              <w:t>0</w:t>
            </w:r>
            <w:r>
              <w:rPr>
                <w:rFonts w:hint="eastAsia" w:ascii="黑体" w:hAnsi="黑体" w:eastAsia="黑体" w:cs="黑体"/>
                <w:b/>
                <w:color w:val="auto"/>
                <w:sz w:val="21"/>
                <w:szCs w:val="21"/>
                <w:highlight w:val="none"/>
                <w:lang w:val="en-US" w:eastAsia="zh-CN"/>
              </w:rPr>
              <w:t>0</w:t>
            </w:r>
            <w:r>
              <w:rPr>
                <w:rFonts w:hint="eastAsia" w:ascii="黑体" w:hAnsi="黑体" w:eastAsia="黑体" w:cs="黑体"/>
                <w:b/>
                <w:color w:val="auto"/>
                <w:sz w:val="21"/>
                <w:szCs w:val="21"/>
                <w:highlight w:val="none"/>
              </w:rPr>
              <w:t>00.00元（大写：</w:t>
            </w:r>
            <w:r>
              <w:rPr>
                <w:rFonts w:hint="eastAsia" w:ascii="黑体" w:hAnsi="黑体" w:eastAsia="黑体" w:cs="黑体"/>
                <w:b/>
                <w:color w:val="auto"/>
                <w:sz w:val="21"/>
                <w:szCs w:val="21"/>
                <w:highlight w:val="none"/>
                <w:lang w:val="en-US" w:eastAsia="zh-CN"/>
              </w:rPr>
              <w:t>叁</w:t>
            </w:r>
            <w:r>
              <w:rPr>
                <w:rFonts w:hint="eastAsia" w:ascii="黑体" w:hAnsi="黑体" w:eastAsia="黑体" w:cs="黑体"/>
                <w:b/>
                <w:color w:val="auto"/>
                <w:sz w:val="21"/>
                <w:szCs w:val="21"/>
                <w:highlight w:val="none"/>
              </w:rPr>
              <w:t>万元整）</w:t>
            </w:r>
          </w:p>
          <w:p>
            <w:pPr>
              <w:jc w:val="left"/>
              <w:rPr>
                <w:rFonts w:hint="eastAsia" w:ascii="黑体" w:hAnsi="黑体" w:eastAsia="黑体" w:cs="黑体"/>
                <w:b/>
                <w:color w:val="auto"/>
                <w:sz w:val="21"/>
                <w:szCs w:val="21"/>
                <w:highlight w:val="none"/>
              </w:rPr>
            </w:pPr>
            <w:r>
              <w:rPr>
                <w:rFonts w:hint="eastAsia" w:ascii="黑体" w:hAnsi="黑体" w:eastAsia="黑体" w:cs="黑体"/>
                <w:b/>
                <w:color w:val="auto"/>
                <w:sz w:val="21"/>
                <w:szCs w:val="21"/>
                <w:highlight w:val="none"/>
              </w:rPr>
              <w:t>3、递交截止时间：</w:t>
            </w:r>
            <w:r>
              <w:rPr>
                <w:rFonts w:hint="eastAsia" w:ascii="黑体" w:hAnsi="黑体" w:eastAsia="黑体" w:cs="黑体"/>
                <w:b/>
                <w:color w:val="auto"/>
                <w:sz w:val="21"/>
                <w:szCs w:val="21"/>
                <w:highlight w:val="none"/>
                <w:lang w:val="en-US" w:eastAsia="zh-CN"/>
              </w:rPr>
              <w:t>2023年5月22</w:t>
            </w:r>
            <w:bookmarkStart w:id="43" w:name="_GoBack"/>
            <w:bookmarkEnd w:id="43"/>
            <w:r>
              <w:rPr>
                <w:rFonts w:hint="eastAsia" w:ascii="黑体" w:hAnsi="黑体" w:eastAsia="黑体" w:cs="黑体"/>
                <w:b/>
                <w:color w:val="auto"/>
                <w:sz w:val="21"/>
                <w:szCs w:val="21"/>
                <w:highlight w:val="none"/>
                <w:lang w:val="en-US" w:eastAsia="zh-CN"/>
              </w:rPr>
              <w:t>日</w:t>
            </w:r>
            <w:r>
              <w:rPr>
                <w:rFonts w:hint="eastAsia" w:ascii="黑体" w:hAnsi="黑体" w:eastAsia="黑体" w:cs="黑体"/>
                <w:b/>
                <w:color w:val="auto"/>
                <w:sz w:val="21"/>
                <w:szCs w:val="21"/>
                <w:highlight w:val="none"/>
              </w:rPr>
              <w:t>下午</w:t>
            </w:r>
            <w:r>
              <w:rPr>
                <w:rFonts w:hint="eastAsia" w:ascii="黑体" w:hAnsi="黑体" w:eastAsia="黑体" w:cs="黑体"/>
                <w:b/>
                <w:color w:val="auto"/>
                <w:sz w:val="21"/>
                <w:szCs w:val="21"/>
                <w:highlight w:val="none"/>
                <w:lang w:val="en-US" w:eastAsia="zh-CN"/>
              </w:rPr>
              <w:t>18</w:t>
            </w:r>
            <w:r>
              <w:rPr>
                <w:rFonts w:hint="eastAsia" w:ascii="黑体" w:hAnsi="黑体" w:eastAsia="黑体" w:cs="黑体"/>
                <w:b/>
                <w:color w:val="auto"/>
                <w:sz w:val="21"/>
                <w:szCs w:val="21"/>
                <w:highlight w:val="none"/>
              </w:rPr>
              <w:t>：00之前（以到账时间为准）。账户详细信息如下：</w:t>
            </w:r>
          </w:p>
          <w:p>
            <w:pPr>
              <w:ind w:firstLine="480"/>
              <w:jc w:val="left"/>
              <w:rPr>
                <w:rFonts w:hint="eastAsia" w:ascii="宋体" w:hAnsi="宋体"/>
                <w:b/>
                <w:color w:val="auto"/>
                <w:sz w:val="21"/>
                <w:szCs w:val="21"/>
                <w:highlight w:val="none"/>
                <w:lang w:val="en-US" w:eastAsia="zh-CN"/>
              </w:rPr>
            </w:pPr>
            <w:r>
              <w:rPr>
                <w:rFonts w:hint="eastAsia" w:ascii="黑体" w:hAnsi="黑体" w:eastAsia="黑体" w:cs="黑体"/>
                <w:b/>
                <w:color w:val="auto"/>
                <w:sz w:val="21"/>
                <w:szCs w:val="21"/>
                <w:highlight w:val="none"/>
              </w:rPr>
              <w:t>开户名：</w:t>
            </w:r>
            <w:r>
              <w:rPr>
                <w:rFonts w:hint="eastAsia" w:ascii="宋体" w:hAnsi="宋体"/>
                <w:b/>
                <w:color w:val="auto"/>
                <w:sz w:val="21"/>
                <w:szCs w:val="21"/>
                <w:highlight w:val="none"/>
                <w:lang w:val="en-US" w:eastAsia="zh-CN"/>
              </w:rPr>
              <w:t>河北建工集团建筑装饰工程有限公司</w:t>
            </w:r>
          </w:p>
          <w:p>
            <w:pPr>
              <w:ind w:firstLine="480"/>
              <w:jc w:val="left"/>
              <w:rPr>
                <w:rFonts w:hint="default" w:ascii="宋体" w:hAnsi="宋体" w:eastAsia="宋体"/>
                <w:b/>
                <w:color w:val="auto"/>
                <w:sz w:val="21"/>
                <w:szCs w:val="21"/>
                <w:highlight w:val="none"/>
                <w:lang w:val="en-US" w:eastAsia="zh-CN"/>
              </w:rPr>
            </w:pPr>
            <w:r>
              <w:rPr>
                <w:rFonts w:hint="eastAsia" w:ascii="黑体" w:hAnsi="黑体" w:eastAsia="黑体" w:cs="黑体"/>
                <w:b/>
                <w:color w:val="auto"/>
                <w:sz w:val="21"/>
                <w:szCs w:val="21"/>
                <w:highlight w:val="none"/>
              </w:rPr>
              <w:t>开户行：</w:t>
            </w:r>
            <w:r>
              <w:rPr>
                <w:rFonts w:hint="eastAsia" w:ascii="宋体" w:hAnsi="宋体"/>
                <w:b/>
                <w:color w:val="auto"/>
                <w:sz w:val="21"/>
                <w:szCs w:val="21"/>
                <w:highlight w:val="none"/>
                <w:lang w:val="en-US" w:eastAsia="zh-CN"/>
              </w:rPr>
              <w:t>农业银行石家庄中山西路支行</w:t>
            </w:r>
          </w:p>
          <w:p>
            <w:pPr>
              <w:ind w:firstLine="632" w:firstLineChars="300"/>
              <w:jc w:val="left"/>
              <w:rPr>
                <w:rFonts w:hint="eastAsia" w:ascii="黑体" w:hAnsi="黑体" w:eastAsia="黑体" w:cs="黑体"/>
                <w:b/>
                <w:color w:val="auto"/>
                <w:sz w:val="21"/>
                <w:szCs w:val="21"/>
                <w:highlight w:val="none"/>
              </w:rPr>
            </w:pPr>
            <w:r>
              <w:rPr>
                <w:rFonts w:hint="eastAsia" w:ascii="黑体" w:hAnsi="黑体" w:eastAsia="黑体" w:cs="黑体"/>
                <w:b/>
                <w:color w:val="auto"/>
                <w:sz w:val="21"/>
                <w:szCs w:val="21"/>
                <w:highlight w:val="none"/>
              </w:rPr>
              <w:t>账号：</w:t>
            </w:r>
            <w:r>
              <w:rPr>
                <w:rFonts w:hint="eastAsia" w:ascii="宋体" w:hAnsi="宋体"/>
                <w:b/>
                <w:color w:val="auto"/>
                <w:sz w:val="21"/>
                <w:szCs w:val="21"/>
                <w:highlight w:val="none"/>
                <w:lang w:val="en-US" w:eastAsia="zh-CN"/>
              </w:rPr>
              <w:t>50371101040004753</w:t>
            </w:r>
          </w:p>
          <w:p>
            <w:pPr>
              <w:jc w:val="left"/>
              <w:rPr>
                <w:rFonts w:hint="eastAsia" w:ascii="黑体" w:hAnsi="黑体" w:eastAsia="黑体" w:cs="黑体"/>
                <w:color w:val="auto"/>
                <w:sz w:val="21"/>
                <w:szCs w:val="21"/>
                <w:highlight w:val="none"/>
              </w:rPr>
            </w:pPr>
            <w:r>
              <w:rPr>
                <w:rFonts w:hint="eastAsia" w:ascii="黑体" w:hAnsi="黑体" w:eastAsia="黑体" w:cs="黑体"/>
                <w:b/>
                <w:color w:val="auto"/>
                <w:sz w:val="21"/>
                <w:szCs w:val="21"/>
                <w:highlight w:val="none"/>
              </w:rPr>
              <w:t>4、投标保证金的退还：最迟在合同签订后5日内向中标人和未中标的投标人退还投标保证金。</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1" w:type="dxa"/>
            <w:vAlign w:val="center"/>
          </w:tcPr>
          <w:p>
            <w:pPr>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15</w:t>
            </w:r>
          </w:p>
        </w:tc>
        <w:tc>
          <w:tcPr>
            <w:tcW w:w="1717"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招标方式</w:t>
            </w:r>
          </w:p>
        </w:tc>
        <w:tc>
          <w:tcPr>
            <w:tcW w:w="6975" w:type="dxa"/>
            <w:vAlign w:val="center"/>
          </w:tcPr>
          <w:p>
            <w:pPr>
              <w:widowControl/>
              <w:spacing w:line="276" w:lineRule="auto"/>
              <w:jc w:val="left"/>
              <w:rPr>
                <w:rFonts w:hint="eastAsia" w:ascii="黑体" w:hAnsi="黑体" w:eastAsia="黑体" w:cs="黑体"/>
                <w:b/>
                <w:color w:val="auto"/>
                <w:kern w:val="0"/>
                <w:sz w:val="21"/>
                <w:szCs w:val="21"/>
                <w:highlight w:val="none"/>
                <w:u w:val="single"/>
                <w:lang w:bidi="ar"/>
              </w:rPr>
            </w:pPr>
            <w:r>
              <w:rPr>
                <w:rFonts w:hint="eastAsia" w:ascii="黑体" w:hAnsi="黑体" w:eastAsia="黑体" w:cs="黑体"/>
                <w:b/>
                <w:color w:val="auto"/>
                <w:sz w:val="21"/>
                <w:szCs w:val="21"/>
                <w:highlight w:val="none"/>
              </w:rPr>
              <w:t>公开招标，网上竞价，先招后议。本工程投标先在中采网电子商务平台上进行网上报价竞标，电子平台网址为http://webbiao.com/。本次投招标采用先招后议，投标人须先到项目部</w:t>
            </w:r>
            <w:r>
              <w:rPr>
                <w:rFonts w:hint="eastAsia" w:ascii="黑体" w:hAnsi="黑体" w:eastAsia="黑体" w:cs="黑体"/>
                <w:b/>
                <w:color w:val="auto"/>
                <w:sz w:val="21"/>
                <w:szCs w:val="21"/>
                <w:highlight w:val="none"/>
                <w:lang w:val="en-US" w:eastAsia="zh-CN"/>
              </w:rPr>
              <w:t>踏勘现场，取得踏勘确认单，到经营部</w:t>
            </w:r>
            <w:r>
              <w:rPr>
                <w:rFonts w:hint="eastAsia" w:ascii="黑体" w:hAnsi="黑体" w:eastAsia="黑体" w:cs="黑体"/>
                <w:b/>
                <w:color w:val="auto"/>
                <w:sz w:val="21"/>
                <w:szCs w:val="21"/>
                <w:highlight w:val="none"/>
              </w:rPr>
              <w:t>报名（报名时携带U盘，拷取电子版图纸），</w:t>
            </w:r>
            <w:r>
              <w:rPr>
                <w:rFonts w:hint="eastAsia" w:ascii="黑体" w:hAnsi="黑体" w:eastAsia="黑体" w:cs="黑体"/>
                <w:b/>
                <w:color w:val="auto"/>
                <w:sz w:val="21"/>
                <w:szCs w:val="21"/>
                <w:highlight w:val="none"/>
                <w:lang w:val="en-US" w:eastAsia="zh-CN"/>
              </w:rPr>
              <w:t>经营部</w:t>
            </w:r>
            <w:r>
              <w:rPr>
                <w:rFonts w:hint="eastAsia" w:ascii="黑体" w:hAnsi="黑体" w:eastAsia="黑体" w:cs="黑体"/>
                <w:b/>
                <w:color w:val="auto"/>
                <w:sz w:val="21"/>
                <w:szCs w:val="21"/>
                <w:highlight w:val="none"/>
              </w:rPr>
              <w:t>对报名单位进行资格预审，资格审查结束后，并电话通知合格的投标人，</w:t>
            </w:r>
            <w:r>
              <w:rPr>
                <w:rFonts w:hint="eastAsia" w:ascii="黑体" w:hAnsi="黑体" w:eastAsia="黑体" w:cs="黑体"/>
                <w:b/>
                <w:color w:val="auto"/>
                <w:sz w:val="21"/>
                <w:szCs w:val="21"/>
                <w:highlight w:val="none"/>
                <w:lang w:val="en-US" w:eastAsia="zh-CN"/>
              </w:rPr>
              <w:t>经营部</w:t>
            </w:r>
            <w:r>
              <w:rPr>
                <w:rFonts w:hint="eastAsia" w:ascii="黑体" w:hAnsi="黑体" w:eastAsia="黑体" w:cs="黑体"/>
                <w:b/>
                <w:color w:val="auto"/>
                <w:sz w:val="21"/>
                <w:szCs w:val="21"/>
                <w:highlight w:val="none"/>
              </w:rPr>
              <w:t>组织合格投标人在电子平台进行注册，开通投标登陆账号，并由中采网进行指导。</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91" w:type="dxa"/>
            <w:vAlign w:val="center"/>
          </w:tcPr>
          <w:p>
            <w:pPr>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16</w:t>
            </w:r>
          </w:p>
        </w:tc>
        <w:tc>
          <w:tcPr>
            <w:tcW w:w="1717"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网上开标</w:t>
            </w:r>
          </w:p>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时间</w:t>
            </w:r>
          </w:p>
        </w:tc>
        <w:tc>
          <w:tcPr>
            <w:tcW w:w="6975" w:type="dxa"/>
            <w:vAlign w:val="center"/>
          </w:tcPr>
          <w:p>
            <w:pPr>
              <w:rPr>
                <w:rFonts w:hint="default" w:ascii="黑体" w:hAnsi="黑体" w:eastAsia="黑体" w:cs="黑体"/>
                <w:b/>
                <w:color w:val="auto"/>
                <w:sz w:val="21"/>
                <w:szCs w:val="21"/>
                <w:highlight w:val="none"/>
                <w:lang w:val="en-US" w:eastAsia="zh-CN"/>
              </w:rPr>
            </w:pPr>
            <w:r>
              <w:rPr>
                <w:rFonts w:hint="eastAsia" w:ascii="黑体" w:hAnsi="黑体" w:eastAsia="黑体" w:cs="黑体"/>
                <w:b/>
                <w:color w:val="auto"/>
                <w:sz w:val="21"/>
                <w:szCs w:val="21"/>
                <w:highlight w:val="none"/>
              </w:rPr>
              <w:t>开标时间: 20</w:t>
            </w:r>
            <w:r>
              <w:rPr>
                <w:rFonts w:hint="eastAsia" w:ascii="黑体" w:hAnsi="黑体" w:eastAsia="黑体" w:cs="黑体"/>
                <w:b/>
                <w:color w:val="auto"/>
                <w:sz w:val="21"/>
                <w:szCs w:val="21"/>
                <w:highlight w:val="none"/>
                <w:lang w:val="en-US" w:eastAsia="zh-CN"/>
              </w:rPr>
              <w:t>23</w:t>
            </w:r>
            <w:r>
              <w:rPr>
                <w:rFonts w:hint="eastAsia" w:ascii="黑体" w:hAnsi="黑体" w:eastAsia="黑体" w:cs="黑体"/>
                <w:b/>
                <w:color w:val="auto"/>
                <w:sz w:val="21"/>
                <w:szCs w:val="21"/>
                <w:highlight w:val="none"/>
              </w:rPr>
              <w:t>年</w:t>
            </w:r>
            <w:r>
              <w:rPr>
                <w:rFonts w:hint="eastAsia" w:ascii="黑体" w:hAnsi="黑体" w:eastAsia="黑体" w:cs="黑体"/>
                <w:b/>
                <w:color w:val="auto"/>
                <w:sz w:val="21"/>
                <w:szCs w:val="21"/>
                <w:highlight w:val="none"/>
                <w:lang w:val="en-US" w:eastAsia="zh-CN"/>
              </w:rPr>
              <w:t>5</w:t>
            </w:r>
            <w:r>
              <w:rPr>
                <w:rFonts w:hint="eastAsia" w:ascii="黑体" w:hAnsi="黑体" w:eastAsia="黑体" w:cs="黑体"/>
                <w:b/>
                <w:color w:val="auto"/>
                <w:sz w:val="21"/>
                <w:szCs w:val="21"/>
                <w:highlight w:val="none"/>
              </w:rPr>
              <w:t>月</w:t>
            </w:r>
            <w:r>
              <w:rPr>
                <w:rFonts w:hint="eastAsia" w:ascii="黑体" w:hAnsi="黑体" w:eastAsia="黑体" w:cs="黑体"/>
                <w:b/>
                <w:color w:val="auto"/>
                <w:sz w:val="21"/>
                <w:szCs w:val="21"/>
                <w:highlight w:val="none"/>
                <w:lang w:val="en-US" w:eastAsia="zh-CN"/>
              </w:rPr>
              <w:t>22</w:t>
            </w:r>
            <w:r>
              <w:rPr>
                <w:rFonts w:hint="eastAsia" w:ascii="黑体" w:hAnsi="黑体" w:eastAsia="黑体" w:cs="黑体"/>
                <w:b/>
                <w:color w:val="auto"/>
                <w:sz w:val="21"/>
                <w:szCs w:val="21"/>
                <w:highlight w:val="none"/>
              </w:rPr>
              <w:t>日</w:t>
            </w:r>
            <w:r>
              <w:rPr>
                <w:rFonts w:hint="eastAsia" w:ascii="黑体" w:hAnsi="黑体" w:eastAsia="黑体" w:cs="黑体"/>
                <w:b/>
                <w:color w:val="auto"/>
                <w:sz w:val="21"/>
                <w:szCs w:val="21"/>
                <w:highlight w:val="none"/>
                <w:lang w:val="en-US" w:eastAsia="zh-CN"/>
              </w:rPr>
              <w:t>下午5:00</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91" w:type="dxa"/>
            <w:vAlign w:val="center"/>
          </w:tcPr>
          <w:p>
            <w:pPr>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17</w:t>
            </w:r>
          </w:p>
        </w:tc>
        <w:tc>
          <w:tcPr>
            <w:tcW w:w="1717" w:type="dxa"/>
            <w:vAlign w:val="center"/>
          </w:tcPr>
          <w:p>
            <w:pPr>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谈判时间</w:t>
            </w:r>
          </w:p>
        </w:tc>
        <w:tc>
          <w:tcPr>
            <w:tcW w:w="6975" w:type="dxa"/>
            <w:vAlign w:val="center"/>
          </w:tcPr>
          <w:p>
            <w:pPr>
              <w:keepNext w:val="0"/>
              <w:keepLines w:val="0"/>
              <w:pageBreakBefore w:val="0"/>
              <w:kinsoku/>
              <w:wordWrap/>
              <w:overflowPunct/>
              <w:topLinePunct w:val="0"/>
              <w:autoSpaceDE/>
              <w:autoSpaceDN/>
              <w:bidi w:val="0"/>
              <w:adjustRightInd/>
              <w:snapToGrid/>
              <w:ind w:firstLine="422" w:firstLineChars="200"/>
              <w:jc w:val="left"/>
              <w:textAlignment w:val="auto"/>
              <w:outlineLvl w:val="9"/>
              <w:rPr>
                <w:rFonts w:hint="default" w:ascii="黑体" w:hAnsi="黑体" w:eastAsia="黑体" w:cs="黑体"/>
                <w:b/>
                <w:color w:val="auto"/>
                <w:sz w:val="21"/>
                <w:szCs w:val="21"/>
                <w:highlight w:val="none"/>
                <w:lang w:val="en-US"/>
              </w:rPr>
            </w:pPr>
            <w:r>
              <w:rPr>
                <w:rFonts w:hint="eastAsia" w:ascii="黑体" w:hAnsi="黑体" w:eastAsia="黑体" w:cs="黑体"/>
                <w:b/>
                <w:color w:val="auto"/>
                <w:sz w:val="21"/>
                <w:szCs w:val="21"/>
                <w:highlight w:val="none"/>
              </w:rPr>
              <w:t>谈判时间另行通知；谈判地点为</w:t>
            </w:r>
            <w:r>
              <w:rPr>
                <w:rFonts w:hint="eastAsia" w:ascii="宋体" w:hAnsi="宋体" w:cs="宋体"/>
                <w:color w:val="auto"/>
                <w:szCs w:val="21"/>
                <w:highlight w:val="none"/>
              </w:rPr>
              <w:t>石家庄市石获南路66号建工大厦十三层</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lang w:val="en-US" w:eastAsia="zh-CN"/>
              </w:rPr>
              <w:t>河北建工集团建筑装饰工程有限公司会议室</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1" w:type="dxa"/>
            <w:vAlign w:val="center"/>
          </w:tcPr>
          <w:p>
            <w:pPr>
              <w:jc w:val="center"/>
              <w:rPr>
                <w:rFonts w:hint="eastAsia" w:ascii="黑体" w:hAnsi="黑体" w:eastAsia="黑体" w:cs="黑体"/>
                <w:bCs/>
                <w:color w:val="auto"/>
                <w:spacing w:val="8"/>
                <w:sz w:val="24"/>
                <w:highlight w:val="none"/>
              </w:rPr>
            </w:pPr>
            <w:r>
              <w:rPr>
                <w:rFonts w:hint="eastAsia" w:ascii="黑体" w:hAnsi="黑体" w:eastAsia="黑体" w:cs="黑体"/>
                <w:bCs/>
                <w:color w:val="auto"/>
                <w:spacing w:val="8"/>
                <w:sz w:val="24"/>
                <w:highlight w:val="none"/>
              </w:rPr>
              <w:t>18</w:t>
            </w:r>
          </w:p>
        </w:tc>
        <w:tc>
          <w:tcPr>
            <w:tcW w:w="1717" w:type="dxa"/>
            <w:vAlign w:val="center"/>
          </w:tcPr>
          <w:p>
            <w:pPr>
              <w:jc w:val="center"/>
              <w:rPr>
                <w:rFonts w:hint="eastAsia" w:ascii="黑体" w:hAnsi="黑体" w:eastAsia="黑体" w:cs="黑体"/>
                <w:bCs/>
                <w:color w:val="auto"/>
                <w:spacing w:val="8"/>
                <w:sz w:val="21"/>
                <w:szCs w:val="21"/>
                <w:highlight w:val="none"/>
              </w:rPr>
            </w:pPr>
            <w:r>
              <w:rPr>
                <w:rFonts w:hint="eastAsia" w:ascii="黑体" w:hAnsi="黑体" w:eastAsia="黑体" w:cs="黑体"/>
                <w:bCs/>
                <w:color w:val="auto"/>
                <w:spacing w:val="8"/>
                <w:sz w:val="21"/>
                <w:szCs w:val="21"/>
                <w:highlight w:val="none"/>
              </w:rPr>
              <w:t>开标程序</w:t>
            </w:r>
          </w:p>
        </w:tc>
        <w:tc>
          <w:tcPr>
            <w:tcW w:w="6975" w:type="dxa"/>
            <w:vAlign w:val="center"/>
          </w:tcPr>
          <w:p>
            <w:pPr>
              <w:ind w:firstLine="454" w:firstLineChars="200"/>
              <w:jc w:val="left"/>
              <w:rPr>
                <w:rFonts w:hint="eastAsia" w:ascii="黑体" w:hAnsi="黑体" w:eastAsia="黑体" w:cs="黑体"/>
                <w:b/>
                <w:bCs/>
                <w:color w:val="auto"/>
                <w:spacing w:val="8"/>
                <w:sz w:val="21"/>
                <w:szCs w:val="21"/>
                <w:highlight w:val="none"/>
              </w:rPr>
            </w:pPr>
            <w:r>
              <w:rPr>
                <w:rFonts w:hint="eastAsia" w:ascii="黑体" w:hAnsi="黑体" w:eastAsia="黑体" w:cs="黑体"/>
                <w:b/>
                <w:bCs/>
                <w:color w:val="auto"/>
                <w:spacing w:val="8"/>
                <w:sz w:val="21"/>
                <w:szCs w:val="21"/>
                <w:highlight w:val="none"/>
              </w:rPr>
              <w:t>开标程序分为网上竞价阶段和谈判阶段。投标单位应不少于</w:t>
            </w:r>
            <w:r>
              <w:rPr>
                <w:rFonts w:hint="eastAsia" w:ascii="黑体" w:hAnsi="黑体" w:eastAsia="黑体" w:cs="黑体"/>
                <w:b/>
                <w:bCs/>
                <w:color w:val="auto"/>
                <w:spacing w:val="8"/>
                <w:sz w:val="21"/>
                <w:szCs w:val="21"/>
                <w:highlight w:val="none"/>
                <w:lang w:val="en-US" w:eastAsia="zh-CN"/>
              </w:rPr>
              <w:t>5</w:t>
            </w:r>
            <w:r>
              <w:rPr>
                <w:rFonts w:hint="eastAsia" w:ascii="黑体" w:hAnsi="黑体" w:eastAsia="黑体" w:cs="黑体"/>
                <w:b/>
                <w:bCs/>
                <w:color w:val="auto"/>
                <w:spacing w:val="8"/>
                <w:sz w:val="21"/>
                <w:szCs w:val="21"/>
                <w:highlight w:val="none"/>
              </w:rPr>
              <w:t>家，少于</w:t>
            </w:r>
            <w:r>
              <w:rPr>
                <w:rFonts w:hint="eastAsia" w:ascii="黑体" w:hAnsi="黑体" w:eastAsia="黑体" w:cs="黑体"/>
                <w:b/>
                <w:bCs/>
                <w:color w:val="auto"/>
                <w:spacing w:val="8"/>
                <w:sz w:val="21"/>
                <w:szCs w:val="21"/>
                <w:highlight w:val="none"/>
                <w:lang w:val="en-US" w:eastAsia="zh-CN"/>
              </w:rPr>
              <w:t>7</w:t>
            </w:r>
            <w:r>
              <w:rPr>
                <w:rFonts w:hint="eastAsia" w:ascii="黑体" w:hAnsi="黑体" w:eastAsia="黑体" w:cs="黑体"/>
                <w:b/>
                <w:bCs/>
                <w:color w:val="auto"/>
                <w:spacing w:val="8"/>
                <w:sz w:val="21"/>
                <w:szCs w:val="21"/>
                <w:highlight w:val="none"/>
              </w:rPr>
              <w:t>家时延长报名时间，不少于</w:t>
            </w:r>
            <w:r>
              <w:rPr>
                <w:rFonts w:hint="eastAsia" w:ascii="黑体" w:hAnsi="黑体" w:eastAsia="黑体" w:cs="黑体"/>
                <w:b/>
                <w:bCs/>
                <w:color w:val="auto"/>
                <w:spacing w:val="8"/>
                <w:sz w:val="21"/>
                <w:szCs w:val="21"/>
                <w:highlight w:val="none"/>
                <w:lang w:val="en-US" w:eastAsia="zh-CN"/>
              </w:rPr>
              <w:t>5</w:t>
            </w:r>
            <w:r>
              <w:rPr>
                <w:rFonts w:hint="eastAsia" w:ascii="黑体" w:hAnsi="黑体" w:eastAsia="黑体" w:cs="黑体"/>
                <w:b/>
                <w:bCs/>
                <w:color w:val="auto"/>
                <w:spacing w:val="8"/>
                <w:sz w:val="21"/>
                <w:szCs w:val="21"/>
                <w:highlight w:val="none"/>
              </w:rPr>
              <w:t>家时再开标。</w:t>
            </w:r>
          </w:p>
          <w:p>
            <w:pPr>
              <w:ind w:firstLine="454" w:firstLineChars="200"/>
              <w:jc w:val="left"/>
              <w:rPr>
                <w:rFonts w:hint="eastAsia" w:ascii="黑体" w:hAnsi="黑体" w:eastAsia="黑体" w:cs="黑体"/>
                <w:b/>
                <w:bCs/>
                <w:color w:val="auto"/>
                <w:spacing w:val="8"/>
                <w:sz w:val="21"/>
                <w:szCs w:val="21"/>
                <w:highlight w:val="none"/>
              </w:rPr>
            </w:pPr>
            <w:r>
              <w:rPr>
                <w:rFonts w:hint="eastAsia" w:ascii="黑体" w:hAnsi="黑体" w:eastAsia="黑体" w:cs="黑体"/>
                <w:b/>
                <w:bCs/>
                <w:color w:val="auto"/>
                <w:spacing w:val="8"/>
                <w:sz w:val="21"/>
                <w:szCs w:val="21"/>
                <w:highlight w:val="none"/>
              </w:rPr>
              <w:t>1、竞价阶段：</w:t>
            </w:r>
          </w:p>
          <w:p>
            <w:pPr>
              <w:ind w:firstLine="454" w:firstLineChars="200"/>
              <w:jc w:val="left"/>
              <w:rPr>
                <w:rFonts w:hint="eastAsia" w:ascii="黑体" w:hAnsi="黑体" w:eastAsia="黑体" w:cs="黑体"/>
                <w:b/>
                <w:bCs/>
                <w:color w:val="auto"/>
                <w:spacing w:val="8"/>
                <w:sz w:val="21"/>
                <w:szCs w:val="21"/>
                <w:highlight w:val="none"/>
              </w:rPr>
            </w:pPr>
            <w:r>
              <w:rPr>
                <w:rFonts w:hint="eastAsia" w:ascii="黑体" w:hAnsi="黑体" w:eastAsia="黑体" w:cs="黑体"/>
                <w:b/>
                <w:bCs/>
                <w:color w:val="auto"/>
                <w:spacing w:val="8"/>
                <w:sz w:val="21"/>
                <w:szCs w:val="21"/>
                <w:highlight w:val="none"/>
              </w:rPr>
              <w:t>在电子商务平台综合评标系统进行投标。采用投标报价高位淘汰方式。在</w:t>
            </w:r>
            <w:r>
              <w:rPr>
                <w:rFonts w:hint="eastAsia" w:ascii="黑体" w:hAnsi="黑体" w:eastAsia="黑体" w:cs="黑体"/>
                <w:b/>
                <w:color w:val="auto"/>
                <w:sz w:val="21"/>
                <w:szCs w:val="21"/>
                <w:highlight w:val="none"/>
              </w:rPr>
              <w:t xml:space="preserve"> 20</w:t>
            </w:r>
            <w:r>
              <w:rPr>
                <w:rFonts w:hint="eastAsia" w:ascii="黑体" w:hAnsi="黑体" w:eastAsia="黑体" w:cs="黑体"/>
                <w:b/>
                <w:color w:val="auto"/>
                <w:sz w:val="21"/>
                <w:szCs w:val="21"/>
                <w:highlight w:val="none"/>
                <w:lang w:val="en-US" w:eastAsia="zh-CN"/>
              </w:rPr>
              <w:t>23</w:t>
            </w:r>
            <w:r>
              <w:rPr>
                <w:rFonts w:hint="eastAsia" w:ascii="黑体" w:hAnsi="黑体" w:eastAsia="黑体" w:cs="黑体"/>
                <w:b/>
                <w:color w:val="auto"/>
                <w:sz w:val="21"/>
                <w:szCs w:val="21"/>
                <w:highlight w:val="none"/>
              </w:rPr>
              <w:t>年</w:t>
            </w:r>
            <w:r>
              <w:rPr>
                <w:rFonts w:hint="eastAsia" w:ascii="黑体" w:hAnsi="黑体" w:eastAsia="黑体" w:cs="黑体"/>
                <w:b/>
                <w:color w:val="auto"/>
                <w:sz w:val="21"/>
                <w:szCs w:val="21"/>
                <w:highlight w:val="none"/>
                <w:u w:val="single"/>
                <w:lang w:val="en-US" w:eastAsia="zh-CN"/>
              </w:rPr>
              <w:t xml:space="preserve"> 5  </w:t>
            </w:r>
            <w:r>
              <w:rPr>
                <w:rFonts w:hint="eastAsia" w:ascii="黑体" w:hAnsi="黑体" w:eastAsia="黑体" w:cs="黑体"/>
                <w:b/>
                <w:color w:val="auto"/>
                <w:sz w:val="21"/>
                <w:szCs w:val="21"/>
                <w:highlight w:val="none"/>
              </w:rPr>
              <w:t>月</w:t>
            </w:r>
            <w:r>
              <w:rPr>
                <w:rFonts w:hint="eastAsia" w:ascii="黑体" w:hAnsi="黑体" w:eastAsia="黑体" w:cs="黑体"/>
                <w:b/>
                <w:color w:val="auto"/>
                <w:sz w:val="21"/>
                <w:szCs w:val="21"/>
                <w:highlight w:val="none"/>
                <w:u w:val="single"/>
                <w:lang w:val="en-US" w:eastAsia="zh-CN"/>
              </w:rPr>
              <w:t xml:space="preserve"> 22 </w:t>
            </w:r>
            <w:r>
              <w:rPr>
                <w:rFonts w:hint="eastAsia" w:ascii="黑体" w:hAnsi="黑体" w:eastAsia="黑体" w:cs="黑体"/>
                <w:b/>
                <w:color w:val="auto"/>
                <w:sz w:val="21"/>
                <w:szCs w:val="21"/>
                <w:highlight w:val="none"/>
              </w:rPr>
              <w:t>日</w:t>
            </w:r>
            <w:r>
              <w:rPr>
                <w:rFonts w:hint="eastAsia" w:ascii="黑体" w:hAnsi="黑体" w:eastAsia="黑体" w:cs="黑体"/>
                <w:b/>
                <w:color w:val="auto"/>
                <w:sz w:val="21"/>
                <w:szCs w:val="21"/>
                <w:highlight w:val="none"/>
                <w:lang w:val="en-US" w:eastAsia="zh-CN"/>
              </w:rPr>
              <w:t>下午5</w:t>
            </w:r>
            <w:r>
              <w:rPr>
                <w:rFonts w:hint="eastAsia" w:ascii="黑体" w:hAnsi="黑体" w:eastAsia="黑体" w:cs="黑体"/>
                <w:b/>
                <w:color w:val="auto"/>
                <w:sz w:val="21"/>
                <w:szCs w:val="21"/>
                <w:highlight w:val="none"/>
                <w:u w:val="single"/>
                <w:lang w:val="en-US" w:eastAsia="zh-CN"/>
              </w:rPr>
              <w:t>:00</w:t>
            </w:r>
            <w:r>
              <w:rPr>
                <w:rFonts w:hint="eastAsia" w:ascii="黑体" w:hAnsi="黑体" w:eastAsia="黑体" w:cs="黑体"/>
                <w:b/>
                <w:color w:val="auto"/>
                <w:sz w:val="21"/>
                <w:szCs w:val="21"/>
                <w:highlight w:val="none"/>
              </w:rPr>
              <w:t>（开标前）</w:t>
            </w:r>
            <w:r>
              <w:rPr>
                <w:rFonts w:hint="eastAsia" w:ascii="黑体" w:hAnsi="黑体" w:eastAsia="黑体" w:cs="黑体"/>
                <w:b/>
                <w:bCs/>
                <w:color w:val="auto"/>
                <w:spacing w:val="8"/>
                <w:sz w:val="21"/>
                <w:szCs w:val="21"/>
                <w:highlight w:val="none"/>
              </w:rPr>
              <w:t>上传至电子商务平台；</w:t>
            </w:r>
          </w:p>
          <w:p>
            <w:pPr>
              <w:ind w:firstLine="454" w:firstLineChars="200"/>
              <w:jc w:val="left"/>
              <w:rPr>
                <w:rFonts w:hint="eastAsia" w:ascii="黑体" w:hAnsi="黑体" w:eastAsia="黑体" w:cs="黑体"/>
                <w:b/>
                <w:bCs/>
                <w:color w:val="auto"/>
                <w:spacing w:val="8"/>
                <w:sz w:val="21"/>
                <w:szCs w:val="21"/>
                <w:highlight w:val="none"/>
              </w:rPr>
            </w:pPr>
            <w:r>
              <w:rPr>
                <w:rFonts w:hint="eastAsia" w:ascii="黑体" w:hAnsi="黑体" w:eastAsia="黑体" w:cs="黑体"/>
                <w:b/>
                <w:bCs/>
                <w:color w:val="auto"/>
                <w:spacing w:val="8"/>
                <w:sz w:val="21"/>
                <w:szCs w:val="21"/>
                <w:highlight w:val="none"/>
              </w:rPr>
              <w:t>投标单位大于</w:t>
            </w:r>
            <w:r>
              <w:rPr>
                <w:rFonts w:hint="eastAsia" w:ascii="黑体" w:hAnsi="黑体" w:eastAsia="黑体" w:cs="黑体"/>
                <w:b/>
                <w:bCs/>
                <w:color w:val="auto"/>
                <w:spacing w:val="8"/>
                <w:sz w:val="21"/>
                <w:szCs w:val="21"/>
                <w:highlight w:val="none"/>
                <w:lang w:val="en-US" w:eastAsia="zh-CN"/>
              </w:rPr>
              <w:t>5</w:t>
            </w:r>
            <w:r>
              <w:rPr>
                <w:rFonts w:hint="eastAsia" w:ascii="黑体" w:hAnsi="黑体" w:eastAsia="黑体" w:cs="黑体"/>
                <w:b/>
                <w:bCs/>
                <w:color w:val="auto"/>
                <w:spacing w:val="8"/>
                <w:sz w:val="21"/>
                <w:szCs w:val="21"/>
                <w:highlight w:val="none"/>
              </w:rPr>
              <w:t>家时，</w:t>
            </w:r>
            <w:r>
              <w:rPr>
                <w:rFonts w:hint="eastAsia" w:ascii="黑体" w:hAnsi="黑体" w:eastAsia="黑体" w:cs="黑体"/>
                <w:b/>
                <w:bCs/>
                <w:color w:val="auto"/>
                <w:spacing w:val="8"/>
                <w:sz w:val="21"/>
                <w:szCs w:val="21"/>
                <w:highlight w:val="none"/>
                <w:lang w:val="en-US" w:eastAsia="zh-CN"/>
              </w:rPr>
              <w:t>①</w:t>
            </w:r>
            <w:r>
              <w:rPr>
                <w:rFonts w:hint="eastAsia" w:ascii="黑体" w:hAnsi="黑体" w:eastAsia="黑体" w:cs="黑体"/>
                <w:b/>
                <w:bCs/>
                <w:color w:val="auto"/>
                <w:spacing w:val="8"/>
                <w:sz w:val="21"/>
                <w:szCs w:val="21"/>
                <w:highlight w:val="none"/>
              </w:rPr>
              <w:t>采用三个阶段报价，报价排序阶段不淘汰，中间可随意进行报价,报价截止后根据总价格高低排名,公开各投标人的总价和分项报价;</w:t>
            </w:r>
            <w:r>
              <w:rPr>
                <w:rFonts w:hint="eastAsia" w:ascii="黑体" w:hAnsi="黑体" w:eastAsia="黑体" w:cs="黑体"/>
                <w:b/>
                <w:bCs/>
                <w:color w:val="auto"/>
                <w:spacing w:val="8"/>
                <w:sz w:val="21"/>
                <w:szCs w:val="21"/>
                <w:highlight w:val="none"/>
                <w:lang w:val="en-US" w:eastAsia="zh-CN"/>
              </w:rPr>
              <w:t>②</w:t>
            </w:r>
            <w:r>
              <w:rPr>
                <w:rFonts w:hint="eastAsia" w:ascii="黑体" w:hAnsi="黑体" w:eastAsia="黑体" w:cs="黑体"/>
                <w:b/>
                <w:bCs/>
                <w:color w:val="auto"/>
                <w:spacing w:val="8"/>
                <w:sz w:val="21"/>
                <w:szCs w:val="21"/>
                <w:highlight w:val="none"/>
              </w:rPr>
              <w:t>第一阶段报价只能在报价排序阶段的基础上往低报，截止后保留70%*报价家数进入第二阶段报价;</w:t>
            </w:r>
            <w:r>
              <w:rPr>
                <w:rFonts w:hint="eastAsia" w:ascii="黑体" w:hAnsi="黑体" w:eastAsia="黑体" w:cs="黑体"/>
                <w:b/>
                <w:bCs/>
                <w:color w:val="auto"/>
                <w:spacing w:val="8"/>
                <w:sz w:val="21"/>
                <w:szCs w:val="21"/>
                <w:highlight w:val="none"/>
                <w:lang w:val="en-US" w:eastAsia="zh-CN"/>
              </w:rPr>
              <w:t>③</w:t>
            </w:r>
            <w:r>
              <w:rPr>
                <w:rFonts w:hint="eastAsia" w:ascii="黑体" w:hAnsi="黑体" w:eastAsia="黑体" w:cs="黑体"/>
                <w:b/>
                <w:bCs/>
                <w:color w:val="auto"/>
                <w:spacing w:val="8"/>
                <w:sz w:val="21"/>
                <w:szCs w:val="21"/>
                <w:highlight w:val="none"/>
              </w:rPr>
              <w:t>第二阶段报价只能在第一阶段报价的基础上往低报，截止后</w:t>
            </w:r>
            <w:r>
              <w:rPr>
                <w:rFonts w:hint="eastAsia" w:ascii="黑体" w:hAnsi="黑体" w:eastAsia="黑体" w:cs="黑体"/>
                <w:b/>
                <w:bCs/>
                <w:color w:val="auto"/>
                <w:spacing w:val="8"/>
                <w:sz w:val="21"/>
                <w:szCs w:val="21"/>
                <w:highlight w:val="none"/>
                <w:lang w:val="en-US" w:eastAsia="zh-CN"/>
              </w:rPr>
              <w:t>3</w:t>
            </w:r>
            <w:r>
              <w:rPr>
                <w:rFonts w:hint="eastAsia" w:ascii="黑体" w:hAnsi="黑体" w:eastAsia="黑体" w:cs="黑体"/>
                <w:b/>
                <w:bCs/>
                <w:color w:val="auto"/>
                <w:spacing w:val="8"/>
                <w:sz w:val="21"/>
                <w:szCs w:val="21"/>
                <w:highlight w:val="none"/>
              </w:rPr>
              <w:t>家进入谈判阶段。</w:t>
            </w:r>
            <w:r>
              <w:rPr>
                <w:rFonts w:hint="eastAsia" w:ascii="黑体" w:hAnsi="黑体" w:eastAsia="黑体" w:cs="黑体"/>
                <w:b/>
                <w:bCs/>
                <w:color w:val="auto"/>
                <w:spacing w:val="8"/>
                <w:sz w:val="21"/>
                <w:szCs w:val="21"/>
                <w:highlight w:val="none"/>
                <w:lang w:val="en-US" w:eastAsia="zh-CN"/>
              </w:rPr>
              <w:t xml:space="preserve">  </w:t>
            </w:r>
            <w:r>
              <w:rPr>
                <w:rFonts w:hint="eastAsia" w:ascii="黑体" w:hAnsi="黑体" w:eastAsia="黑体" w:cs="黑体"/>
                <w:b/>
                <w:bCs/>
                <w:color w:val="auto"/>
                <w:spacing w:val="8"/>
                <w:sz w:val="21"/>
                <w:szCs w:val="21"/>
                <w:highlight w:val="none"/>
              </w:rPr>
              <w:t>报价时间间隔为30分钟。</w:t>
            </w:r>
          </w:p>
          <w:p>
            <w:pPr>
              <w:ind w:firstLine="454" w:firstLineChars="200"/>
              <w:jc w:val="left"/>
              <w:rPr>
                <w:rFonts w:hint="eastAsia" w:ascii="黑体" w:hAnsi="黑体" w:eastAsia="黑体" w:cs="黑体"/>
                <w:b/>
                <w:bCs/>
                <w:color w:val="auto"/>
                <w:spacing w:val="8"/>
                <w:sz w:val="21"/>
                <w:szCs w:val="21"/>
                <w:highlight w:val="none"/>
              </w:rPr>
            </w:pPr>
            <w:r>
              <w:rPr>
                <w:rFonts w:hint="eastAsia" w:ascii="黑体" w:hAnsi="黑体" w:eastAsia="黑体" w:cs="黑体"/>
                <w:b/>
                <w:bCs/>
                <w:color w:val="auto"/>
                <w:spacing w:val="8"/>
                <w:sz w:val="21"/>
                <w:szCs w:val="21"/>
                <w:highlight w:val="none"/>
              </w:rPr>
              <w:t>2、谈判阶段：</w:t>
            </w:r>
          </w:p>
          <w:p>
            <w:pPr>
              <w:ind w:firstLine="454" w:firstLineChars="200"/>
              <w:jc w:val="left"/>
              <w:rPr>
                <w:rFonts w:hint="eastAsia" w:ascii="黑体" w:hAnsi="黑体" w:eastAsia="黑体" w:cs="黑体"/>
                <w:b/>
                <w:bCs/>
                <w:color w:val="auto"/>
                <w:spacing w:val="8"/>
                <w:sz w:val="21"/>
                <w:szCs w:val="21"/>
                <w:highlight w:val="none"/>
              </w:rPr>
            </w:pPr>
            <w:r>
              <w:rPr>
                <w:rFonts w:hint="eastAsia" w:ascii="黑体" w:hAnsi="黑体" w:eastAsia="黑体" w:cs="黑体"/>
                <w:b/>
                <w:bCs/>
                <w:color w:val="auto"/>
                <w:spacing w:val="8"/>
                <w:sz w:val="21"/>
                <w:szCs w:val="21"/>
                <w:highlight w:val="none"/>
              </w:rPr>
              <w:t>进入谈判阶段的投标单位需提供装订成册并按格式要求盖章签字的投标文件2份，商务报价部分按最后一轮网上竞价填写。</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591" w:type="dxa"/>
            <w:vAlign w:val="center"/>
          </w:tcPr>
          <w:p>
            <w:pPr>
              <w:jc w:val="center"/>
              <w:rPr>
                <w:rFonts w:hint="eastAsia" w:ascii="黑体" w:hAnsi="黑体" w:eastAsia="黑体" w:cs="黑体"/>
                <w:bCs/>
                <w:color w:val="auto"/>
                <w:spacing w:val="8"/>
                <w:sz w:val="24"/>
                <w:highlight w:val="none"/>
              </w:rPr>
            </w:pPr>
            <w:r>
              <w:rPr>
                <w:rFonts w:hint="eastAsia" w:ascii="黑体" w:hAnsi="黑体" w:eastAsia="黑体" w:cs="黑体"/>
                <w:bCs/>
                <w:color w:val="auto"/>
                <w:spacing w:val="8"/>
                <w:sz w:val="24"/>
                <w:highlight w:val="none"/>
              </w:rPr>
              <w:t>19</w:t>
            </w:r>
          </w:p>
        </w:tc>
        <w:tc>
          <w:tcPr>
            <w:tcW w:w="1717" w:type="dxa"/>
            <w:vAlign w:val="center"/>
          </w:tcPr>
          <w:p>
            <w:pPr>
              <w:jc w:val="center"/>
              <w:rPr>
                <w:rFonts w:hint="eastAsia" w:ascii="黑体" w:hAnsi="黑体" w:eastAsia="黑体" w:cs="黑体"/>
                <w:bCs/>
                <w:color w:val="auto"/>
                <w:spacing w:val="8"/>
                <w:sz w:val="21"/>
                <w:szCs w:val="21"/>
                <w:highlight w:val="none"/>
              </w:rPr>
            </w:pPr>
            <w:r>
              <w:rPr>
                <w:rFonts w:hint="eastAsia" w:ascii="黑体" w:hAnsi="黑体" w:eastAsia="黑体" w:cs="黑体"/>
                <w:bCs/>
                <w:color w:val="auto"/>
                <w:spacing w:val="8"/>
                <w:sz w:val="21"/>
                <w:szCs w:val="21"/>
                <w:highlight w:val="none"/>
              </w:rPr>
              <w:t>评标委员会组成</w:t>
            </w:r>
          </w:p>
        </w:tc>
        <w:tc>
          <w:tcPr>
            <w:tcW w:w="6975" w:type="dxa"/>
            <w:vAlign w:val="center"/>
          </w:tcPr>
          <w:p>
            <w:pPr>
              <w:jc w:val="left"/>
              <w:rPr>
                <w:rFonts w:hint="eastAsia" w:ascii="黑体" w:hAnsi="黑体" w:eastAsia="黑体" w:cs="黑体"/>
                <w:bCs/>
                <w:color w:val="auto"/>
                <w:spacing w:val="8"/>
                <w:sz w:val="21"/>
                <w:szCs w:val="21"/>
                <w:highlight w:val="none"/>
              </w:rPr>
            </w:pPr>
            <w:r>
              <w:rPr>
                <w:rFonts w:hint="eastAsia" w:ascii="黑体" w:hAnsi="黑体" w:eastAsia="黑体" w:cs="黑体"/>
                <w:bCs/>
                <w:color w:val="auto"/>
                <w:spacing w:val="8"/>
                <w:sz w:val="21"/>
                <w:szCs w:val="21"/>
                <w:highlight w:val="none"/>
                <w:lang w:val="en-US" w:eastAsia="zh-CN"/>
              </w:rPr>
              <w:t>相关部门及项目负责人，</w:t>
            </w:r>
            <w:r>
              <w:rPr>
                <w:rFonts w:hint="eastAsia" w:ascii="黑体" w:hAnsi="黑体" w:eastAsia="黑体" w:cs="黑体"/>
                <w:bCs/>
                <w:color w:val="auto"/>
                <w:spacing w:val="8"/>
                <w:sz w:val="21"/>
                <w:szCs w:val="21"/>
                <w:highlight w:val="none"/>
              </w:rPr>
              <w:t>总评委人数为单数。</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1" w:type="dxa"/>
            <w:vAlign w:val="center"/>
          </w:tcPr>
          <w:p>
            <w:pPr>
              <w:jc w:val="center"/>
              <w:rPr>
                <w:rFonts w:hint="eastAsia" w:ascii="黑体" w:hAnsi="黑体" w:eastAsia="黑体" w:cs="黑体"/>
                <w:bCs/>
                <w:color w:val="auto"/>
                <w:spacing w:val="8"/>
                <w:sz w:val="24"/>
                <w:highlight w:val="none"/>
              </w:rPr>
            </w:pPr>
            <w:r>
              <w:rPr>
                <w:rFonts w:hint="eastAsia" w:ascii="黑体" w:hAnsi="黑体" w:eastAsia="黑体" w:cs="黑体"/>
                <w:bCs/>
                <w:color w:val="auto"/>
                <w:spacing w:val="8"/>
                <w:sz w:val="24"/>
                <w:highlight w:val="none"/>
              </w:rPr>
              <w:t>20</w:t>
            </w:r>
          </w:p>
        </w:tc>
        <w:tc>
          <w:tcPr>
            <w:tcW w:w="1717" w:type="dxa"/>
            <w:vAlign w:val="center"/>
          </w:tcPr>
          <w:p>
            <w:pPr>
              <w:jc w:val="center"/>
              <w:rPr>
                <w:rFonts w:hint="eastAsia" w:ascii="黑体" w:hAnsi="黑体" w:eastAsia="黑体" w:cs="黑体"/>
                <w:bCs/>
                <w:color w:val="auto"/>
                <w:spacing w:val="8"/>
                <w:sz w:val="21"/>
                <w:szCs w:val="21"/>
                <w:highlight w:val="none"/>
              </w:rPr>
            </w:pPr>
            <w:r>
              <w:rPr>
                <w:rFonts w:hint="eastAsia" w:ascii="黑体" w:hAnsi="黑体" w:eastAsia="黑体" w:cs="黑体"/>
                <w:bCs/>
                <w:color w:val="auto"/>
                <w:spacing w:val="8"/>
                <w:sz w:val="21"/>
                <w:szCs w:val="21"/>
                <w:highlight w:val="none"/>
              </w:rPr>
              <w:t>确定</w:t>
            </w:r>
          </w:p>
          <w:p>
            <w:pPr>
              <w:jc w:val="center"/>
              <w:rPr>
                <w:rFonts w:hint="eastAsia" w:ascii="黑体" w:hAnsi="黑体" w:eastAsia="黑体" w:cs="黑体"/>
                <w:bCs/>
                <w:color w:val="auto"/>
                <w:spacing w:val="8"/>
                <w:sz w:val="21"/>
                <w:szCs w:val="21"/>
                <w:highlight w:val="none"/>
              </w:rPr>
            </w:pPr>
            <w:r>
              <w:rPr>
                <w:rFonts w:hint="eastAsia" w:ascii="黑体" w:hAnsi="黑体" w:eastAsia="黑体" w:cs="黑体"/>
                <w:bCs/>
                <w:color w:val="auto"/>
                <w:spacing w:val="8"/>
                <w:sz w:val="21"/>
                <w:szCs w:val="21"/>
                <w:highlight w:val="none"/>
              </w:rPr>
              <w:t>中标人</w:t>
            </w:r>
          </w:p>
        </w:tc>
        <w:tc>
          <w:tcPr>
            <w:tcW w:w="6975" w:type="dxa"/>
            <w:vAlign w:val="center"/>
          </w:tcPr>
          <w:p>
            <w:pPr>
              <w:jc w:val="left"/>
              <w:rPr>
                <w:rFonts w:hint="eastAsia" w:ascii="黑体" w:hAnsi="黑体" w:eastAsia="黑体" w:cs="黑体"/>
                <w:b/>
                <w:bCs/>
                <w:color w:val="auto"/>
                <w:spacing w:val="8"/>
                <w:sz w:val="21"/>
                <w:szCs w:val="21"/>
                <w:highlight w:val="none"/>
              </w:rPr>
            </w:pPr>
            <w:r>
              <w:rPr>
                <w:rFonts w:hint="eastAsia" w:ascii="黑体" w:hAnsi="黑体" w:eastAsia="黑体" w:cs="黑体"/>
                <w:b/>
                <w:bCs/>
                <w:color w:val="auto"/>
                <w:spacing w:val="8"/>
                <w:sz w:val="21"/>
                <w:szCs w:val="21"/>
                <w:highlight w:val="none"/>
              </w:rPr>
              <w:t>进入谈判阶段后，招标人根据投标单位的报价、商业信誉、业绩、资金实力等择优选择中标人，招标人不承诺最低价中标</w:t>
            </w:r>
            <w:r>
              <w:rPr>
                <w:rFonts w:hint="eastAsia" w:ascii="黑体" w:hAnsi="黑体" w:eastAsia="黑体" w:cs="黑体"/>
                <w:b/>
                <w:color w:val="auto"/>
                <w:kern w:val="0"/>
                <w:sz w:val="21"/>
                <w:szCs w:val="21"/>
                <w:highlight w:val="none"/>
                <w:lang w:bidi="ar"/>
              </w:rPr>
              <w:t>（中标后业主、监理、招标人对中标人进行考察）。</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91" w:type="dxa"/>
            <w:vAlign w:val="center"/>
          </w:tcPr>
          <w:p>
            <w:pPr>
              <w:jc w:val="center"/>
              <w:rPr>
                <w:rFonts w:hint="eastAsia" w:ascii="黑体" w:hAnsi="黑体" w:eastAsia="黑体" w:cs="黑体"/>
                <w:bCs/>
                <w:color w:val="auto"/>
                <w:spacing w:val="8"/>
                <w:sz w:val="24"/>
                <w:highlight w:val="none"/>
              </w:rPr>
            </w:pPr>
            <w:r>
              <w:rPr>
                <w:rFonts w:hint="eastAsia" w:ascii="黑体" w:hAnsi="黑体" w:eastAsia="黑体" w:cs="黑体"/>
                <w:bCs/>
                <w:color w:val="auto"/>
                <w:spacing w:val="8"/>
                <w:sz w:val="24"/>
                <w:highlight w:val="none"/>
              </w:rPr>
              <w:t>21</w:t>
            </w:r>
          </w:p>
        </w:tc>
        <w:tc>
          <w:tcPr>
            <w:tcW w:w="1717" w:type="dxa"/>
            <w:vAlign w:val="center"/>
          </w:tcPr>
          <w:p>
            <w:pPr>
              <w:jc w:val="center"/>
              <w:rPr>
                <w:rFonts w:hint="eastAsia" w:ascii="黑体" w:hAnsi="黑体" w:eastAsia="黑体" w:cs="黑体"/>
                <w:bCs/>
                <w:color w:val="auto"/>
                <w:spacing w:val="8"/>
                <w:sz w:val="21"/>
                <w:szCs w:val="21"/>
                <w:highlight w:val="none"/>
              </w:rPr>
            </w:pPr>
            <w:r>
              <w:rPr>
                <w:rFonts w:hint="eastAsia" w:ascii="黑体" w:hAnsi="黑体" w:eastAsia="黑体" w:cs="黑体"/>
                <w:bCs/>
                <w:color w:val="auto"/>
                <w:spacing w:val="8"/>
                <w:sz w:val="21"/>
                <w:szCs w:val="21"/>
                <w:highlight w:val="none"/>
              </w:rPr>
              <w:t>履约担保</w:t>
            </w:r>
          </w:p>
        </w:tc>
        <w:tc>
          <w:tcPr>
            <w:tcW w:w="6975" w:type="dxa"/>
            <w:vAlign w:val="center"/>
          </w:tcPr>
          <w:p>
            <w:pPr>
              <w:jc w:val="left"/>
              <w:rPr>
                <w:rFonts w:hint="eastAsia" w:ascii="黑体" w:hAnsi="黑体" w:eastAsia="黑体" w:cs="黑体"/>
                <w:bCs/>
                <w:color w:val="auto"/>
                <w:spacing w:val="8"/>
                <w:sz w:val="21"/>
                <w:szCs w:val="21"/>
                <w:highlight w:val="none"/>
              </w:rPr>
            </w:pPr>
            <w:r>
              <w:rPr>
                <w:rFonts w:hint="eastAsia" w:ascii="黑体" w:hAnsi="黑体" w:eastAsia="黑体" w:cs="黑体"/>
                <w:bCs/>
                <w:color w:val="auto"/>
                <w:spacing w:val="8"/>
                <w:sz w:val="21"/>
                <w:szCs w:val="21"/>
                <w:highlight w:val="none"/>
              </w:rPr>
              <w:t>合同额百分之十</w:t>
            </w:r>
            <w:r>
              <w:rPr>
                <w:rFonts w:hint="eastAsia" w:ascii="黑体" w:hAnsi="黑体" w:eastAsia="黑体" w:cs="黑体"/>
                <w:bCs/>
                <w:color w:val="auto"/>
                <w:spacing w:val="8"/>
                <w:sz w:val="21"/>
                <w:szCs w:val="21"/>
                <w:highlight w:val="none"/>
                <w:lang w:val="en-US" w:eastAsia="zh-CN"/>
              </w:rPr>
              <w:t>的</w:t>
            </w:r>
            <w:r>
              <w:rPr>
                <w:rFonts w:hint="eastAsia" w:ascii="黑体" w:hAnsi="黑体" w:eastAsia="黑体" w:cs="黑体"/>
                <w:bCs/>
                <w:color w:val="auto"/>
                <w:spacing w:val="8"/>
                <w:sz w:val="21"/>
                <w:szCs w:val="21"/>
                <w:highlight w:val="none"/>
              </w:rPr>
              <w:t>银行保函（无条件、不可撤销、见索即付）</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1" w:type="dxa"/>
            <w:vAlign w:val="center"/>
          </w:tcPr>
          <w:p>
            <w:pPr>
              <w:jc w:val="center"/>
              <w:rPr>
                <w:rFonts w:hint="eastAsia" w:ascii="黑体" w:hAnsi="黑体" w:eastAsia="黑体" w:cs="黑体"/>
                <w:bCs/>
                <w:color w:val="auto"/>
                <w:spacing w:val="8"/>
                <w:sz w:val="24"/>
                <w:highlight w:val="none"/>
              </w:rPr>
            </w:pPr>
            <w:r>
              <w:rPr>
                <w:rFonts w:hint="eastAsia" w:ascii="黑体" w:hAnsi="黑体" w:eastAsia="黑体" w:cs="黑体"/>
                <w:bCs/>
                <w:color w:val="auto"/>
                <w:spacing w:val="8"/>
                <w:sz w:val="24"/>
                <w:highlight w:val="none"/>
              </w:rPr>
              <w:t>22</w:t>
            </w:r>
          </w:p>
        </w:tc>
        <w:tc>
          <w:tcPr>
            <w:tcW w:w="1717" w:type="dxa"/>
            <w:vAlign w:val="center"/>
          </w:tcPr>
          <w:p>
            <w:pPr>
              <w:jc w:val="center"/>
              <w:rPr>
                <w:rFonts w:hint="eastAsia" w:ascii="黑体" w:hAnsi="黑体" w:eastAsia="黑体" w:cs="黑体"/>
                <w:bCs/>
                <w:color w:val="auto"/>
                <w:spacing w:val="8"/>
                <w:sz w:val="21"/>
                <w:szCs w:val="21"/>
                <w:highlight w:val="none"/>
              </w:rPr>
            </w:pPr>
            <w:r>
              <w:rPr>
                <w:rFonts w:hint="eastAsia" w:ascii="黑体" w:hAnsi="黑体" w:eastAsia="黑体" w:cs="黑体"/>
                <w:bCs/>
                <w:color w:val="auto"/>
                <w:spacing w:val="8"/>
                <w:sz w:val="21"/>
                <w:szCs w:val="21"/>
                <w:highlight w:val="none"/>
              </w:rPr>
              <w:t>中标</w:t>
            </w:r>
          </w:p>
          <w:p>
            <w:pPr>
              <w:jc w:val="center"/>
              <w:rPr>
                <w:rFonts w:hint="eastAsia" w:ascii="黑体" w:hAnsi="黑体" w:eastAsia="黑体" w:cs="黑体"/>
                <w:bCs/>
                <w:color w:val="auto"/>
                <w:spacing w:val="8"/>
                <w:sz w:val="21"/>
                <w:szCs w:val="21"/>
                <w:highlight w:val="none"/>
              </w:rPr>
            </w:pPr>
            <w:r>
              <w:rPr>
                <w:rFonts w:hint="eastAsia" w:ascii="黑体" w:hAnsi="黑体" w:eastAsia="黑体" w:cs="黑体"/>
                <w:bCs/>
                <w:color w:val="auto"/>
                <w:spacing w:val="8"/>
                <w:sz w:val="21"/>
                <w:szCs w:val="21"/>
                <w:highlight w:val="none"/>
              </w:rPr>
              <w:t>服务费</w:t>
            </w:r>
          </w:p>
        </w:tc>
        <w:tc>
          <w:tcPr>
            <w:tcW w:w="6975" w:type="dxa"/>
            <w:vAlign w:val="center"/>
          </w:tcPr>
          <w:p>
            <w:pPr>
              <w:jc w:val="left"/>
              <w:rPr>
                <w:rFonts w:hint="eastAsia" w:ascii="黑体" w:hAnsi="黑体" w:eastAsia="黑体" w:cs="黑体"/>
                <w:bCs/>
                <w:color w:val="auto"/>
                <w:spacing w:val="8"/>
                <w:sz w:val="21"/>
                <w:szCs w:val="21"/>
                <w:highlight w:val="none"/>
                <w:lang w:eastAsia="zh-CN"/>
              </w:rPr>
            </w:pPr>
            <w:r>
              <w:rPr>
                <w:rFonts w:hint="eastAsia" w:ascii="黑体" w:hAnsi="黑体" w:eastAsia="黑体" w:cs="黑体"/>
                <w:bCs/>
                <w:color w:val="auto"/>
                <w:spacing w:val="8"/>
                <w:sz w:val="21"/>
                <w:szCs w:val="21"/>
                <w:highlight w:val="none"/>
                <w:lang w:val="en-US" w:eastAsia="zh-CN"/>
              </w:rPr>
              <w:t>无</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1" w:type="dxa"/>
            <w:vAlign w:val="center"/>
          </w:tcPr>
          <w:p>
            <w:pPr>
              <w:jc w:val="center"/>
              <w:rPr>
                <w:rFonts w:hint="eastAsia" w:ascii="黑体" w:hAnsi="黑体" w:eastAsia="黑体" w:cs="黑体"/>
                <w:bCs/>
                <w:color w:val="auto"/>
                <w:spacing w:val="8"/>
                <w:sz w:val="24"/>
                <w:highlight w:val="none"/>
              </w:rPr>
            </w:pPr>
            <w:r>
              <w:rPr>
                <w:rFonts w:hint="eastAsia" w:ascii="黑体" w:hAnsi="黑体" w:eastAsia="黑体" w:cs="黑体"/>
                <w:bCs/>
                <w:color w:val="auto"/>
                <w:spacing w:val="8"/>
                <w:sz w:val="24"/>
                <w:highlight w:val="none"/>
              </w:rPr>
              <w:t>23</w:t>
            </w:r>
          </w:p>
        </w:tc>
        <w:tc>
          <w:tcPr>
            <w:tcW w:w="1717" w:type="dxa"/>
            <w:vAlign w:val="center"/>
          </w:tcPr>
          <w:p>
            <w:pPr>
              <w:spacing w:line="276" w:lineRule="auto"/>
              <w:jc w:val="center"/>
              <w:rPr>
                <w:rFonts w:hint="eastAsia" w:ascii="黑体" w:hAnsi="黑体" w:eastAsia="黑体" w:cs="黑体"/>
                <w:bCs/>
                <w:color w:val="auto"/>
                <w:spacing w:val="8"/>
                <w:sz w:val="21"/>
                <w:szCs w:val="21"/>
                <w:highlight w:val="none"/>
              </w:rPr>
            </w:pPr>
            <w:r>
              <w:rPr>
                <w:rFonts w:hint="eastAsia" w:ascii="黑体" w:hAnsi="黑体" w:eastAsia="黑体" w:cs="黑体"/>
                <w:bCs/>
                <w:color w:val="auto"/>
                <w:spacing w:val="8"/>
                <w:sz w:val="21"/>
                <w:szCs w:val="21"/>
                <w:highlight w:val="none"/>
              </w:rPr>
              <w:t>其他事项</w:t>
            </w:r>
          </w:p>
        </w:tc>
        <w:tc>
          <w:tcPr>
            <w:tcW w:w="6975" w:type="dxa"/>
            <w:vAlign w:val="center"/>
          </w:tcPr>
          <w:p>
            <w:pPr>
              <w:spacing w:line="276" w:lineRule="auto"/>
              <w:jc w:val="left"/>
              <w:rPr>
                <w:rFonts w:hint="eastAsia" w:ascii="黑体" w:hAnsi="黑体" w:eastAsia="黑体" w:cs="黑体"/>
                <w:b/>
                <w:bCs/>
                <w:color w:val="auto"/>
                <w:spacing w:val="8"/>
                <w:sz w:val="21"/>
                <w:szCs w:val="21"/>
                <w:highlight w:val="none"/>
              </w:rPr>
            </w:pPr>
            <w:r>
              <w:rPr>
                <w:rFonts w:hint="eastAsia" w:ascii="黑体" w:hAnsi="黑体" w:eastAsia="黑体" w:cs="黑体"/>
                <w:b/>
                <w:bCs/>
                <w:color w:val="auto"/>
                <w:spacing w:val="8"/>
                <w:sz w:val="21"/>
                <w:szCs w:val="21"/>
                <w:highlight w:val="none"/>
              </w:rPr>
              <w:t>无</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91" w:type="dxa"/>
            <w:vAlign w:val="center"/>
          </w:tcPr>
          <w:p>
            <w:pPr>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24</w:t>
            </w:r>
          </w:p>
        </w:tc>
        <w:tc>
          <w:tcPr>
            <w:tcW w:w="1717" w:type="dxa"/>
            <w:vAlign w:val="center"/>
          </w:tcPr>
          <w:p>
            <w:pPr>
              <w:spacing w:line="276" w:lineRule="auto"/>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招标人联系方法</w:t>
            </w:r>
          </w:p>
        </w:tc>
        <w:tc>
          <w:tcPr>
            <w:tcW w:w="6975" w:type="dxa"/>
            <w:vAlign w:val="center"/>
          </w:tcPr>
          <w:p>
            <w:pPr>
              <w:keepNext w:val="0"/>
              <w:keepLines w:val="0"/>
              <w:pageBreakBefore w:val="0"/>
              <w:widowControl/>
              <w:kinsoku/>
              <w:wordWrap/>
              <w:overflowPunct/>
              <w:topLinePunct w:val="0"/>
              <w:autoSpaceDE/>
              <w:autoSpaceDN/>
              <w:bidi w:val="0"/>
              <w:adjustRightInd/>
              <w:snapToGrid/>
              <w:spacing w:line="336" w:lineRule="auto"/>
              <w:ind w:left="17" w:leftChars="8" w:right="-92" w:rightChars="-44" w:firstLine="176" w:firstLineChars="84"/>
              <w:jc w:val="left"/>
              <w:textAlignment w:val="auto"/>
              <w:rPr>
                <w:rFonts w:hint="default" w:ascii="黑体" w:hAnsi="黑体" w:eastAsia="黑体" w:cs="黑体"/>
                <w:color w:val="auto"/>
                <w:sz w:val="21"/>
                <w:szCs w:val="21"/>
                <w:highlight w:val="none"/>
                <w:lang w:val="en-US" w:eastAsia="zh-CN" w:bidi="ar"/>
              </w:rPr>
            </w:pPr>
            <w:r>
              <w:rPr>
                <w:rFonts w:hint="eastAsia" w:ascii="黑体" w:hAnsi="黑体" w:eastAsia="黑体" w:cs="黑体"/>
                <w:color w:val="auto"/>
                <w:sz w:val="21"/>
                <w:szCs w:val="21"/>
                <w:highlight w:val="none"/>
                <w:lang w:val="en-US" w:eastAsia="zh-CN" w:bidi="ar"/>
              </w:rPr>
              <w:t>经营部 王峤枫：18332150808</w:t>
            </w:r>
          </w:p>
          <w:p>
            <w:pPr>
              <w:keepNext w:val="0"/>
              <w:keepLines w:val="0"/>
              <w:pageBreakBefore w:val="0"/>
              <w:widowControl/>
              <w:kinsoku/>
              <w:wordWrap/>
              <w:overflowPunct/>
              <w:topLinePunct w:val="0"/>
              <w:autoSpaceDE/>
              <w:autoSpaceDN/>
              <w:bidi w:val="0"/>
              <w:adjustRightInd/>
              <w:snapToGrid/>
              <w:spacing w:line="336" w:lineRule="auto"/>
              <w:ind w:left="17" w:leftChars="8" w:right="-92" w:rightChars="-44" w:firstLine="176" w:firstLineChars="84"/>
              <w:jc w:val="left"/>
              <w:textAlignment w:val="auto"/>
              <w:rPr>
                <w:rFonts w:hint="default"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bidi="ar"/>
              </w:rPr>
              <w:t>项目部</w:t>
            </w:r>
            <w:r>
              <w:rPr>
                <w:rFonts w:hint="eastAsia" w:ascii="黑体" w:hAnsi="黑体" w:eastAsia="黑体" w:cs="黑体"/>
                <w:color w:val="auto"/>
                <w:sz w:val="21"/>
                <w:szCs w:val="21"/>
                <w:highlight w:val="none"/>
                <w:lang w:eastAsia="zh-CN" w:bidi="ar"/>
              </w:rPr>
              <w:t>（</w:t>
            </w:r>
            <w:r>
              <w:rPr>
                <w:rFonts w:hint="eastAsia" w:ascii="黑体" w:hAnsi="黑体" w:eastAsia="黑体" w:cs="黑体"/>
                <w:color w:val="auto"/>
                <w:sz w:val="21"/>
                <w:szCs w:val="21"/>
                <w:highlight w:val="none"/>
                <w:lang w:val="en-US" w:eastAsia="zh-CN" w:bidi="ar"/>
              </w:rPr>
              <w:t>踏勘</w:t>
            </w:r>
            <w:r>
              <w:rPr>
                <w:rFonts w:hint="eastAsia" w:ascii="黑体" w:hAnsi="黑体" w:eastAsia="黑体" w:cs="黑体"/>
                <w:color w:val="auto"/>
                <w:sz w:val="21"/>
                <w:szCs w:val="21"/>
                <w:highlight w:val="none"/>
                <w:lang w:eastAsia="zh-CN" w:bidi="ar"/>
              </w:rPr>
              <w:t>）</w:t>
            </w:r>
            <w:r>
              <w:rPr>
                <w:rFonts w:hint="eastAsia" w:ascii="黑体" w:hAnsi="黑体" w:eastAsia="黑体" w:cs="黑体"/>
                <w:color w:val="auto"/>
                <w:sz w:val="21"/>
                <w:szCs w:val="21"/>
                <w:highlight w:val="none"/>
                <w:lang w:val="en-US" w:eastAsia="zh-CN" w:bidi="ar"/>
              </w:rPr>
              <w:t>联系人</w:t>
            </w:r>
            <w:r>
              <w:rPr>
                <w:rFonts w:hint="eastAsia" w:ascii="黑体" w:hAnsi="黑体" w:eastAsia="黑体" w:cs="黑体"/>
                <w:color w:val="auto"/>
                <w:sz w:val="21"/>
                <w:szCs w:val="21"/>
                <w:highlight w:val="none"/>
                <w:lang w:eastAsia="zh-CN" w:bidi="ar"/>
              </w:rPr>
              <w:t>：</w:t>
            </w:r>
            <w:r>
              <w:rPr>
                <w:rFonts w:hint="eastAsia" w:ascii="黑体" w:hAnsi="黑体" w:eastAsia="黑体" w:cs="黑体"/>
                <w:color w:val="auto"/>
                <w:sz w:val="21"/>
                <w:szCs w:val="21"/>
                <w:highlight w:val="none"/>
                <w:lang w:val="en-US" w:eastAsia="zh-CN" w:bidi="ar"/>
              </w:rPr>
              <w:t>赵伟佳 15303378407</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91" w:type="dxa"/>
            <w:vAlign w:val="center"/>
          </w:tcPr>
          <w:p>
            <w:pPr>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25</w:t>
            </w:r>
          </w:p>
        </w:tc>
        <w:tc>
          <w:tcPr>
            <w:tcW w:w="1717" w:type="dxa"/>
            <w:vAlign w:val="center"/>
          </w:tcPr>
          <w:p>
            <w:pPr>
              <w:tabs>
                <w:tab w:val="left" w:pos="3203"/>
                <w:tab w:val="center" w:pos="4350"/>
              </w:tabs>
              <w:spacing w:line="276" w:lineRule="auto"/>
              <w:ind w:right="31" w:rightChars="15"/>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电子商务平台技术支持联系方法</w:t>
            </w:r>
          </w:p>
        </w:tc>
        <w:tc>
          <w:tcPr>
            <w:tcW w:w="6975" w:type="dxa"/>
            <w:vAlign w:val="center"/>
          </w:tcPr>
          <w:p>
            <w:pPr>
              <w:tabs>
                <w:tab w:val="left" w:pos="3203"/>
                <w:tab w:val="center" w:pos="4350"/>
              </w:tabs>
              <w:ind w:right="31" w:rightChars="15"/>
              <w:rPr>
                <w:rFonts w:hint="eastAsia" w:ascii="宋体" w:hAnsi="宋体"/>
                <w:color w:val="auto"/>
                <w:sz w:val="21"/>
                <w:szCs w:val="21"/>
                <w:highlight w:val="none"/>
              </w:rPr>
            </w:pPr>
            <w:r>
              <w:rPr>
                <w:rFonts w:hint="eastAsia" w:ascii="宋体" w:hAnsi="宋体"/>
                <w:color w:val="auto"/>
                <w:sz w:val="21"/>
                <w:szCs w:val="21"/>
                <w:highlight w:val="none"/>
              </w:rPr>
              <w:t>招标服务平台：河北建工物流有限公司电子商务招标平台</w:t>
            </w:r>
          </w:p>
          <w:p>
            <w:pPr>
              <w:tabs>
                <w:tab w:val="left" w:pos="3203"/>
                <w:tab w:val="center" w:pos="4350"/>
              </w:tabs>
              <w:ind w:right="31" w:rightChars="15"/>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联系人：</w:t>
            </w:r>
            <w:r>
              <w:rPr>
                <w:rFonts w:hint="eastAsia" w:ascii="黑体" w:hAnsi="黑体" w:eastAsia="黑体" w:cs="黑体"/>
                <w:color w:val="auto"/>
                <w:sz w:val="21"/>
                <w:szCs w:val="21"/>
                <w:highlight w:val="none"/>
                <w:lang w:bidi="ar"/>
              </w:rPr>
              <w:t xml:space="preserve"> </w:t>
            </w:r>
            <w:r>
              <w:rPr>
                <w:rFonts w:hint="eastAsia" w:ascii="黑体" w:hAnsi="黑体" w:eastAsia="黑体" w:cs="黑体"/>
                <w:color w:val="auto"/>
                <w:sz w:val="21"/>
                <w:szCs w:val="21"/>
                <w:highlight w:val="none"/>
                <w:lang w:val="en-US" w:eastAsia="zh-CN" w:bidi="ar"/>
              </w:rPr>
              <w:t>罗欢，15128126431</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91" w:type="dxa"/>
            <w:vAlign w:val="center"/>
          </w:tcPr>
          <w:p>
            <w:pPr>
              <w:jc w:val="center"/>
              <w:rPr>
                <w:rFonts w:hint="eastAsia" w:ascii="黑体" w:hAnsi="黑体" w:eastAsia="黑体" w:cs="黑体"/>
                <w:color w:val="auto"/>
                <w:sz w:val="24"/>
                <w:highlight w:val="none"/>
                <w:lang w:eastAsia="zh-CN"/>
              </w:rPr>
            </w:pPr>
            <w:r>
              <w:rPr>
                <w:rFonts w:hint="eastAsia" w:ascii="黑体" w:hAnsi="黑体" w:eastAsia="黑体" w:cs="黑体"/>
                <w:color w:val="auto"/>
                <w:sz w:val="24"/>
                <w:highlight w:val="none"/>
              </w:rPr>
              <w:t>2</w:t>
            </w:r>
            <w:r>
              <w:rPr>
                <w:rFonts w:hint="eastAsia" w:ascii="黑体" w:hAnsi="黑体" w:eastAsia="黑体" w:cs="黑体"/>
                <w:color w:val="auto"/>
                <w:sz w:val="24"/>
                <w:highlight w:val="none"/>
                <w:lang w:val="en-US" w:eastAsia="zh-CN"/>
              </w:rPr>
              <w:t>6</w:t>
            </w:r>
          </w:p>
        </w:tc>
        <w:tc>
          <w:tcPr>
            <w:tcW w:w="1717" w:type="dxa"/>
            <w:vAlign w:val="center"/>
          </w:tcPr>
          <w:p>
            <w:pPr>
              <w:tabs>
                <w:tab w:val="left" w:pos="3203"/>
                <w:tab w:val="center" w:pos="4350"/>
              </w:tabs>
              <w:spacing w:line="276" w:lineRule="auto"/>
              <w:ind w:right="31" w:rightChars="15"/>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招标人监督部门及联系方式</w:t>
            </w:r>
          </w:p>
        </w:tc>
        <w:tc>
          <w:tcPr>
            <w:tcW w:w="6975" w:type="dxa"/>
            <w:vAlign w:val="center"/>
          </w:tcPr>
          <w:p>
            <w:pPr>
              <w:tabs>
                <w:tab w:val="left" w:pos="3203"/>
                <w:tab w:val="center" w:pos="4350"/>
              </w:tabs>
              <w:spacing w:line="276" w:lineRule="auto"/>
              <w:ind w:right="31" w:rightChars="15"/>
              <w:rPr>
                <w:rFonts w:hint="default"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rPr>
              <w:t>招标人监督部门：</w:t>
            </w:r>
            <w:r>
              <w:rPr>
                <w:rFonts w:hint="eastAsia" w:ascii="黑体" w:hAnsi="黑体" w:eastAsia="黑体" w:cs="黑体"/>
                <w:color w:val="auto"/>
                <w:sz w:val="21"/>
                <w:szCs w:val="21"/>
                <w:highlight w:val="none"/>
                <w:lang w:eastAsia="zh-CN"/>
              </w:rPr>
              <w:t>河北建工集团建筑装饰工程有限公司</w:t>
            </w:r>
            <w:r>
              <w:rPr>
                <w:rFonts w:hint="eastAsia" w:ascii="黑体" w:hAnsi="黑体" w:eastAsia="黑体" w:cs="黑体"/>
                <w:color w:val="auto"/>
                <w:sz w:val="21"/>
                <w:szCs w:val="21"/>
                <w:highlight w:val="none"/>
              </w:rPr>
              <w:t>公司</w:t>
            </w:r>
            <w:r>
              <w:rPr>
                <w:rFonts w:hint="eastAsia" w:ascii="黑体" w:hAnsi="黑体" w:eastAsia="黑体" w:cs="黑体"/>
                <w:color w:val="auto"/>
                <w:sz w:val="21"/>
                <w:szCs w:val="21"/>
                <w:highlight w:val="none"/>
                <w:lang w:val="en-US" w:eastAsia="zh-CN"/>
              </w:rPr>
              <w:t>监督监察室</w:t>
            </w:r>
          </w:p>
          <w:p>
            <w:pPr>
              <w:tabs>
                <w:tab w:val="left" w:pos="3203"/>
                <w:tab w:val="center" w:pos="4350"/>
              </w:tabs>
              <w:spacing w:line="276" w:lineRule="auto"/>
              <w:ind w:right="31" w:rightChars="15"/>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联系人：</w:t>
            </w:r>
            <w:r>
              <w:rPr>
                <w:rFonts w:hint="eastAsia" w:ascii="黑体" w:hAnsi="黑体" w:eastAsia="黑体" w:cs="黑体"/>
                <w:color w:val="auto"/>
                <w:sz w:val="21"/>
                <w:szCs w:val="21"/>
                <w:highlight w:val="none"/>
                <w:lang w:val="en-US" w:eastAsia="zh-CN"/>
              </w:rPr>
              <w:t>张垚萌</w:t>
            </w:r>
            <w:r>
              <w:rPr>
                <w:rFonts w:hint="eastAsia" w:ascii="黑体" w:hAnsi="黑体" w:eastAsia="黑体" w:cs="黑体"/>
                <w:color w:val="auto"/>
                <w:sz w:val="21"/>
                <w:szCs w:val="21"/>
                <w:highlight w:val="none"/>
              </w:rPr>
              <w:t xml:space="preserve">  联系电话：</w:t>
            </w:r>
            <w:r>
              <w:rPr>
                <w:rFonts w:hint="eastAsia" w:ascii="宋体" w:hAnsi="宋体"/>
                <w:color w:val="auto"/>
                <w:sz w:val="21"/>
                <w:szCs w:val="21"/>
                <w:highlight w:val="none"/>
              </w:rPr>
              <w:t>031167903219</w:t>
            </w:r>
          </w:p>
        </w:tc>
      </w:tr>
    </w:tbl>
    <w:p>
      <w:pPr>
        <w:spacing w:line="400" w:lineRule="exact"/>
        <w:ind w:firstLine="500"/>
        <w:jc w:val="center"/>
        <w:rPr>
          <w:rFonts w:hint="eastAsia" w:ascii="黑体" w:hAnsi="黑体" w:eastAsia="黑体" w:cs="黑体"/>
          <w:b/>
          <w:bCs/>
          <w:color w:val="auto"/>
          <w:sz w:val="36"/>
          <w:szCs w:val="36"/>
          <w:highlight w:val="none"/>
        </w:rPr>
      </w:pPr>
      <w:r>
        <w:rPr>
          <w:rFonts w:hint="eastAsia" w:ascii="黑体" w:hAnsi="黑体" w:eastAsia="黑体" w:cs="黑体"/>
          <w:color w:val="auto"/>
          <w:highlight w:val="none"/>
        </w:rPr>
        <w:br w:type="page"/>
      </w:r>
      <w:r>
        <w:rPr>
          <w:rFonts w:hint="eastAsia" w:ascii="黑体" w:hAnsi="黑体" w:eastAsia="黑体" w:cs="黑体"/>
          <w:b/>
          <w:bCs/>
          <w:color w:val="auto"/>
          <w:sz w:val="32"/>
          <w:szCs w:val="32"/>
          <w:highlight w:val="none"/>
        </w:rPr>
        <w:t>三、投标须知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（一）总则</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1、工程说明</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1.1本招标工程项目说明详见本须知前附表。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2、招标范围及工期 </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2.1本招标工程项目的招标范围</w:t>
      </w:r>
      <w:r>
        <w:rPr>
          <w:rFonts w:hint="eastAsia" w:ascii="黑体" w:hAnsi="黑体" w:eastAsia="黑体" w:cs="黑体"/>
          <w:color w:val="auto"/>
          <w:sz w:val="24"/>
          <w:szCs w:val="24"/>
          <w:highlight w:val="none"/>
          <w:lang w:val="en-US" w:eastAsia="zh-CN"/>
        </w:rPr>
        <w:t>及相关要求</w:t>
      </w:r>
    </w:p>
    <w:p>
      <w:pPr>
        <w:pStyle w:val="17"/>
        <w:topLinePunct/>
        <w:spacing w:line="400" w:lineRule="exact"/>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b w:val="0"/>
          <w:bCs w:val="0"/>
          <w:color w:val="auto"/>
          <w:kern w:val="2"/>
          <w:sz w:val="24"/>
          <w:szCs w:val="24"/>
          <w:highlight w:val="none"/>
          <w:u w:val="none"/>
          <w:lang w:bidi="ar-SA"/>
        </w:rPr>
        <w:t>本次招标范围包括本工程设计图纸范围内的</w:t>
      </w:r>
      <w:r>
        <w:rPr>
          <w:rFonts w:hint="eastAsia" w:ascii="黑体" w:hAnsi="黑体" w:eastAsia="黑体" w:cs="黑体"/>
          <w:b w:val="0"/>
          <w:bCs w:val="0"/>
          <w:color w:val="auto"/>
          <w:kern w:val="2"/>
          <w:sz w:val="24"/>
          <w:szCs w:val="24"/>
          <w:highlight w:val="none"/>
          <w:u w:val="none"/>
          <w:lang w:val="en-US" w:eastAsia="zh-CN" w:bidi="ar-SA"/>
        </w:rPr>
        <w:t>地上建筑、地下建筑</w:t>
      </w:r>
      <w:r>
        <w:rPr>
          <w:rFonts w:hint="eastAsia" w:ascii="黑体" w:hAnsi="黑体" w:eastAsia="黑体" w:cs="黑体"/>
          <w:b w:val="0"/>
          <w:bCs w:val="0"/>
          <w:color w:val="auto"/>
          <w:kern w:val="2"/>
          <w:sz w:val="24"/>
          <w:szCs w:val="24"/>
          <w:highlight w:val="none"/>
          <w:u w:val="none"/>
          <w:lang w:bidi="ar-SA"/>
        </w:rPr>
        <w:t>的</w:t>
      </w:r>
      <w:r>
        <w:rPr>
          <w:rFonts w:hint="eastAsia" w:ascii="黑体" w:hAnsi="黑体" w:eastAsia="黑体" w:cs="黑体"/>
          <w:b w:val="0"/>
          <w:bCs w:val="0"/>
          <w:color w:val="auto"/>
          <w:kern w:val="2"/>
          <w:sz w:val="24"/>
          <w:szCs w:val="24"/>
          <w:highlight w:val="none"/>
          <w:u w:val="none"/>
          <w:lang w:val="en-US" w:eastAsia="zh-CN" w:bidi="ar-SA"/>
        </w:rPr>
        <w:t>暖通</w:t>
      </w:r>
      <w:r>
        <w:rPr>
          <w:rFonts w:hint="eastAsia" w:ascii="黑体" w:hAnsi="黑体" w:eastAsia="黑体" w:cs="黑体"/>
          <w:b w:val="0"/>
          <w:bCs w:val="0"/>
          <w:color w:val="auto"/>
          <w:kern w:val="2"/>
          <w:sz w:val="24"/>
          <w:szCs w:val="24"/>
          <w:highlight w:val="none"/>
          <w:u w:val="none"/>
          <w:lang w:bidi="ar-SA"/>
        </w:rPr>
        <w:t>工程施工，主要系统有</w:t>
      </w:r>
      <w:r>
        <w:rPr>
          <w:rFonts w:hint="eastAsia" w:ascii="黑体" w:hAnsi="黑体" w:eastAsia="黑体" w:cs="黑体"/>
          <w:b w:val="0"/>
          <w:bCs w:val="0"/>
          <w:color w:val="auto"/>
          <w:kern w:val="2"/>
          <w:sz w:val="24"/>
          <w:szCs w:val="24"/>
          <w:highlight w:val="none"/>
          <w:u w:val="none"/>
          <w:lang w:val="en-US" w:eastAsia="zh-CN" w:bidi="ar-SA"/>
        </w:rPr>
        <w:t>空调系统、新风系统、</w:t>
      </w:r>
      <w:r>
        <w:rPr>
          <w:rFonts w:hint="eastAsia" w:ascii="黑体" w:hAnsi="黑体" w:eastAsia="黑体" w:cs="黑体"/>
          <w:b w:val="0"/>
          <w:bCs w:val="0"/>
          <w:color w:val="auto"/>
          <w:kern w:val="2"/>
          <w:sz w:val="24"/>
          <w:szCs w:val="24"/>
          <w:highlight w:val="none"/>
          <w:u w:val="none"/>
          <w:lang w:bidi="ar-SA"/>
        </w:rPr>
        <w:t>送、排风系统、防排烟系统（含补风系统），主要施工内容包括但不限于</w:t>
      </w:r>
      <w:r>
        <w:rPr>
          <w:rFonts w:hint="eastAsia" w:ascii="黑体" w:hAnsi="黑体" w:eastAsia="黑体" w:cs="黑体"/>
          <w:b w:val="0"/>
          <w:bCs w:val="0"/>
          <w:color w:val="auto"/>
          <w:kern w:val="2"/>
          <w:sz w:val="24"/>
          <w:szCs w:val="24"/>
          <w:highlight w:val="none"/>
          <w:u w:val="none"/>
          <w:lang w:val="en-US" w:eastAsia="zh-CN" w:bidi="ar-SA"/>
        </w:rPr>
        <w:t>设备、管道、</w:t>
      </w:r>
      <w:r>
        <w:rPr>
          <w:rFonts w:hint="eastAsia" w:ascii="黑体" w:hAnsi="黑体" w:eastAsia="黑体" w:cs="黑体"/>
          <w:b w:val="0"/>
          <w:bCs w:val="0"/>
          <w:color w:val="auto"/>
          <w:kern w:val="2"/>
          <w:sz w:val="24"/>
          <w:szCs w:val="24"/>
          <w:highlight w:val="none"/>
          <w:u w:val="none"/>
          <w:lang w:bidi="ar-SA"/>
        </w:rPr>
        <w:t>风管与配件制作安装、风机与空气处理设备安装、风阀、风口等部件安装、系统试运行与调试，施工应满足设计要求和规范规定，</w:t>
      </w:r>
      <w:r>
        <w:rPr>
          <w:rFonts w:hint="eastAsia" w:ascii="黑体" w:hAnsi="黑体" w:eastAsia="黑体" w:cs="黑体"/>
          <w:b w:val="0"/>
          <w:bCs w:val="0"/>
          <w:color w:val="auto"/>
          <w:kern w:val="2"/>
          <w:sz w:val="24"/>
          <w:szCs w:val="24"/>
          <w:highlight w:val="none"/>
          <w:u w:val="none"/>
          <w:lang w:val="en-US" w:eastAsia="zh-CN" w:bidi="ar-SA"/>
        </w:rPr>
        <w:t>并负责施工资料的收集与整理，</w:t>
      </w:r>
      <w:r>
        <w:rPr>
          <w:rFonts w:hint="eastAsia" w:ascii="黑体" w:hAnsi="黑体" w:eastAsia="黑体" w:cs="黑体"/>
          <w:b w:val="0"/>
          <w:bCs w:val="0"/>
          <w:color w:val="auto"/>
          <w:kern w:val="2"/>
          <w:sz w:val="24"/>
          <w:szCs w:val="24"/>
          <w:highlight w:val="none"/>
          <w:u w:val="none"/>
          <w:lang w:bidi="ar-SA"/>
        </w:rPr>
        <w:t>保证</w:t>
      </w:r>
      <w:r>
        <w:rPr>
          <w:rFonts w:hint="eastAsia" w:ascii="黑体" w:hAnsi="黑体" w:eastAsia="黑体" w:cs="黑体"/>
          <w:b w:val="0"/>
          <w:bCs w:val="0"/>
          <w:color w:val="auto"/>
          <w:kern w:val="2"/>
          <w:sz w:val="24"/>
          <w:szCs w:val="24"/>
          <w:highlight w:val="none"/>
          <w:u w:val="none"/>
          <w:lang w:val="en-US" w:eastAsia="zh-CN" w:bidi="ar-SA"/>
        </w:rPr>
        <w:t>分部工程验收及整体</w:t>
      </w:r>
      <w:r>
        <w:rPr>
          <w:rFonts w:hint="eastAsia" w:ascii="黑体" w:hAnsi="黑体" w:eastAsia="黑体" w:cs="黑体"/>
          <w:b w:val="0"/>
          <w:bCs w:val="0"/>
          <w:color w:val="auto"/>
          <w:kern w:val="2"/>
          <w:sz w:val="24"/>
          <w:szCs w:val="24"/>
          <w:highlight w:val="none"/>
          <w:u w:val="none"/>
          <w:lang w:bidi="ar-SA"/>
        </w:rPr>
        <w:t>工程最终</w:t>
      </w:r>
      <w:r>
        <w:rPr>
          <w:rFonts w:hint="eastAsia" w:ascii="黑体" w:hAnsi="黑体" w:eastAsia="黑体" w:cs="黑体"/>
          <w:b w:val="0"/>
          <w:bCs w:val="0"/>
          <w:color w:val="auto"/>
          <w:kern w:val="2"/>
          <w:sz w:val="24"/>
          <w:szCs w:val="24"/>
          <w:highlight w:val="none"/>
          <w:u w:val="none"/>
          <w:lang w:val="en-US" w:eastAsia="zh-CN" w:bidi="ar-SA"/>
        </w:rPr>
        <w:t>竣工</w:t>
      </w:r>
      <w:r>
        <w:rPr>
          <w:rFonts w:hint="eastAsia" w:ascii="黑体" w:hAnsi="黑体" w:eastAsia="黑体" w:cs="黑体"/>
          <w:b w:val="0"/>
          <w:bCs w:val="0"/>
          <w:color w:val="auto"/>
          <w:kern w:val="2"/>
          <w:sz w:val="24"/>
          <w:szCs w:val="24"/>
          <w:highlight w:val="none"/>
          <w:u w:val="none"/>
          <w:lang w:bidi="ar-SA"/>
        </w:rPr>
        <w:t>验收</w:t>
      </w:r>
      <w:r>
        <w:rPr>
          <w:rFonts w:hint="eastAsia" w:ascii="黑体" w:hAnsi="黑体" w:eastAsia="黑体" w:cs="黑体"/>
          <w:b w:val="0"/>
          <w:bCs w:val="0"/>
          <w:color w:val="auto"/>
          <w:kern w:val="2"/>
          <w:sz w:val="24"/>
          <w:szCs w:val="24"/>
          <w:highlight w:val="none"/>
          <w:u w:val="none"/>
          <w:lang w:eastAsia="zh-CN" w:bidi="ar-SA"/>
        </w:rPr>
        <w:t>，</w:t>
      </w:r>
      <w:r>
        <w:rPr>
          <w:rFonts w:hint="eastAsia" w:ascii="黑体" w:hAnsi="黑体" w:eastAsia="黑体" w:cs="黑体"/>
          <w:b w:val="0"/>
          <w:bCs w:val="0"/>
          <w:color w:val="auto"/>
          <w:kern w:val="2"/>
          <w:sz w:val="24"/>
          <w:szCs w:val="24"/>
          <w:highlight w:val="none"/>
          <w:u w:val="none"/>
          <w:lang w:bidi="ar-SA"/>
        </w:rPr>
        <w:t>质量保修期内对因投标方原因引起的质量</w:t>
      </w:r>
      <w:r>
        <w:rPr>
          <w:rFonts w:hint="eastAsia" w:ascii="黑体" w:hAnsi="黑体" w:eastAsia="黑体" w:cs="黑体"/>
          <w:b w:val="0"/>
          <w:bCs w:val="0"/>
          <w:color w:val="auto"/>
          <w:kern w:val="2"/>
          <w:sz w:val="24"/>
          <w:szCs w:val="24"/>
          <w:highlight w:val="none"/>
          <w:u w:val="none"/>
          <w:lang w:val="en-US" w:eastAsia="zh-CN" w:bidi="ar-SA"/>
        </w:rPr>
        <w:t>问题</w:t>
      </w:r>
      <w:r>
        <w:rPr>
          <w:rFonts w:hint="eastAsia" w:ascii="黑体" w:hAnsi="黑体" w:eastAsia="黑体" w:cs="黑体"/>
          <w:b w:val="0"/>
          <w:bCs w:val="0"/>
          <w:color w:val="auto"/>
          <w:kern w:val="2"/>
          <w:sz w:val="24"/>
          <w:szCs w:val="24"/>
          <w:highlight w:val="none"/>
          <w:u w:val="none"/>
          <w:lang w:bidi="ar-SA"/>
        </w:rPr>
        <w:t>进行保修等全过程</w:t>
      </w:r>
      <w:r>
        <w:rPr>
          <w:rFonts w:hint="eastAsia" w:ascii="黑体" w:hAnsi="黑体" w:eastAsia="黑体" w:cs="黑体"/>
          <w:color w:val="auto"/>
          <w:kern w:val="2"/>
          <w:sz w:val="24"/>
          <w:szCs w:val="24"/>
          <w:highlight w:val="none"/>
          <w:lang w:val="en-US" w:eastAsia="zh-CN" w:bidi="ar-SA"/>
        </w:rPr>
        <w:t>。暖通系统的管道、风管穿越防火分区的隔墙处按要求采取的固定及防火封堵措施由投标方负责。</w:t>
      </w:r>
    </w:p>
    <w:p>
      <w:pPr>
        <w:pStyle w:val="17"/>
        <w:topLinePunct/>
        <w:spacing w:line="400" w:lineRule="exact"/>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中标人须根据招标人要求、施工场地现状、施工图及规范的要求进行深化设计，深化设计图纸经原设计单位、建设单位批准同意后实施。深化设计费用包含在本合同总价款中。</w:t>
      </w:r>
    </w:p>
    <w:p>
      <w:pPr>
        <w:pStyle w:val="17"/>
        <w:topLinePunct/>
        <w:spacing w:line="400" w:lineRule="exact"/>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中标人负责土建施工过程的建筑预留预埋。</w:t>
      </w:r>
    </w:p>
    <w:p>
      <w:pPr>
        <w:pStyle w:val="17"/>
        <w:topLinePunct/>
        <w:spacing w:line="400" w:lineRule="exact"/>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各系统具体招标范围如下：</w:t>
      </w:r>
    </w:p>
    <w:p>
      <w:pPr>
        <w:pStyle w:val="17"/>
        <w:topLinePunct/>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2.1.1空调、新风、送风及排风系统</w:t>
      </w:r>
    </w:p>
    <w:p>
      <w:pPr>
        <w:pStyle w:val="17"/>
        <w:topLinePunct/>
        <w:spacing w:line="400" w:lineRule="exact"/>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包括但不限于空调系统、新风系统、送风系统、排风系统的风管与配件制作安装、风机与空气处理设备安装、风阀、风口等部件安装、系统试运行与调试。包含供货、施工、调试、验收及资料整理归档。</w:t>
      </w:r>
    </w:p>
    <w:p>
      <w:pPr>
        <w:pStyle w:val="17"/>
        <w:topLinePunct/>
        <w:spacing w:line="400" w:lineRule="exact"/>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2.1.2防排烟系统</w:t>
      </w:r>
    </w:p>
    <w:p>
      <w:pPr>
        <w:pStyle w:val="17"/>
        <w:topLinePunct/>
        <w:spacing w:line="400" w:lineRule="exact"/>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①包括但不限于防烟系统、排烟系统、补风系统的风管与配件制作安装、风机与空气处理设备安装、风阀、风口等部件安装、系统试运行与调试，配合消防工程专项验收。</w:t>
      </w:r>
    </w:p>
    <w:p>
      <w:pPr>
        <w:pStyle w:val="17"/>
        <w:topLinePunct/>
        <w:spacing w:line="400" w:lineRule="exact"/>
        <w:ind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②中标人配合招标人与其他弱电、消防专业分包单位完成消防值班室集成监控系统的二次深化设计（必须经本项目业主方和监理认可后施工），集成设计方案应具有可拓展性，确保消防控制系统、安防监控系统、楼宇自控系统及其他建筑智能化系统的监控系统操作平台和人机界面的形式统一协调，满足今后管理的需要和风格的一致；配合其他弱电、消防专业分包单位完成消防值班室集成监控系统操作平台的实施。</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lang w:val="en-US" w:eastAsia="zh-CN"/>
        </w:rPr>
        <w:t>1</w:t>
      </w:r>
      <w:r>
        <w:rPr>
          <w:rFonts w:hint="eastAsia" w:ascii="黑体" w:hAnsi="黑体" w:eastAsia="黑体" w:cs="黑体"/>
          <w:color w:val="auto"/>
          <w:sz w:val="24"/>
          <w:szCs w:val="24"/>
          <w:highlight w:val="none"/>
        </w:rPr>
        <w:t>本招标工程项目的工期要求详见本须知前附表。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3、质量要求：满足图纸设计和使用要求，符合国家现行验收规范，</w:t>
      </w:r>
      <w:r>
        <w:rPr>
          <w:rFonts w:hint="eastAsia" w:ascii="黑体" w:hAnsi="黑体" w:eastAsia="黑体" w:cs="黑体"/>
          <w:color w:val="auto"/>
          <w:sz w:val="24"/>
          <w:szCs w:val="24"/>
          <w:highlight w:val="none"/>
          <w:lang w:val="en-US" w:eastAsia="zh-CN"/>
        </w:rPr>
        <w:t>达到“国优标准”要求</w:t>
      </w:r>
      <w:r>
        <w:rPr>
          <w:rFonts w:hint="eastAsia" w:ascii="黑体" w:hAnsi="黑体" w:eastAsia="黑体" w:cs="黑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4、技术要求及相关规范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4.1、合规性要求</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4.1.1、本工程投标单位除严格按照招标发布设计图纸及其他相关文件要求外，还应满足适用于本工程的国家规范，地方及行业规程、标准、图集等，同时考虑新技术、新工艺和新材料相应的使用说明或操作说明以及国外同类标准等，进行投标报价。</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构成合同文件的任何内容与相关规范、规程、标准、图集等出现矛盾，乙方应要求甲方书面澄清，除非甲方有特殊指令外，乙方应按照最严格的标准执行。</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4.1.2、适用于本工程的相关规范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GB50736－2012《民用建筑供暖通风与空气调节设计规范》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GB17790-1999《房间空气调节器安装规范》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GB50019-2015《工业建筑供暖通风与空气调节设计规范》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GB50243-2016《通风与空调工程施工质量验收规范》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GB50274-2010《制冷设备、空气分离设备安装工程施工及验收规范》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GB50242-2002《建筑给水排水及采暖工程施工质量验收规范》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GBJ66-84《制冷设备安装工程施工及验收规范》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GB9068-88《采暖通风与空气调节设备噪声声功率级的测定》</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GB/T19232-2019《风机盘管机组》</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JB/T9064-1999《盘管耐压试验与密封性检查》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GB/T755-2019《旋转电机　定额和性能》</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GB50189-2015《公共建筑节能设计标准》</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GB50016－2014(2018版)《建筑设计防火规范》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GB50176－2016《民用建筑热工设计规范》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GB51251-2017《建筑防烟排烟系统技术标准》</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GB50981-2014《建筑机电工程抗震设计规范》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JGJ67--2006《办公建筑设计规范》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DB13(J)81-2016《公共建筑节能设计标准》</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GB50242-2016建筑给水排水及采暖工程施工质量验收规范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GB50736－2012民用建筑供暖通风与空气调节设计规范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GB50016－2014(2018版)建筑设计防火规范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GB50981-2014建筑机电工程抗震设计规范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GB50015-2016建筑给水排水设计规范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GB50736-2012民用建筑供暖通风与空气调节设计规范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GB50067-2014汽车库、修车库、停车场设计防火规范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GB/T50378-2019绿色建筑评价标准</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GB50038-2005人民防空地下室设计规范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GB3096-2008声环境质量标准 </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GB50411-2019建筑节能工程施工质量验收规范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《建筑设备施工安装通用图集》通风与空调工程11BS6、暖气工程91SB1-1（2005）</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 50038-2005人民防空地下室设计规范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 50098-2009人民防空工程设计防火规范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GB50134-2004人民防空工程施工及验收规范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13(J)128-2011《供热计量技术规程》</w:t>
      </w:r>
    </w:p>
    <w:p>
      <w:pPr>
        <w:pStyle w:val="21"/>
        <w:rPr>
          <w:rFonts w:hint="default"/>
          <w:color w:val="auto"/>
          <w:highlight w:val="none"/>
          <w:lang w:val="en-US" w:eastAsia="zh-CN"/>
        </w:rPr>
      </w:pPr>
      <w:r>
        <w:rPr>
          <w:rFonts w:hint="eastAsia" w:ascii="宋体" w:hAnsi="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4.2、承包形式及施工范围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本次招标为固定总价+签证变更费用-进行结算-施工水电费1%-其他扣、罚款。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（1）设计院暖通专业图纸中所有工程内容。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（2）所有材料、设备供应及安装，但包括甲供材的安装及调试费用。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（3）施工机具及消耗工具乙方自备。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暖通专业所有变更均由乙方施工。乙方不得以任何理由拒绝变更工程的施工，如不服从甲方安排，拒不施工或拖延施工，甲方有权委托其他单位施工，所发生的费用按1.5倍从乙方工程款中扣除。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4.3、</w:t>
      </w:r>
      <w:r>
        <w:rPr>
          <w:rFonts w:hint="eastAsia" w:ascii="宋体" w:hAnsi="宋体" w:eastAsia="宋体" w:cs="宋体"/>
          <w:color w:val="auto"/>
          <w:sz w:val="24"/>
          <w:szCs w:val="24"/>
          <w:highlight w:val="none"/>
          <w:lang w:val="en-US" w:eastAsia="zh-CN"/>
        </w:rPr>
        <w:t>安装调试及运行</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4.3.1、签订合同后，乙方的项目代表负责乙方在工程全过程的各项工作，如图纸确认，相关事宜的沟通等。并应做好工程施工各项准备工作，如技术准备，人员、施工机械、材料设备等的准备。接到甲方开工通知后及时进场安装。</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4.3.2、所使用的各种材料设备、成品半成品均应有出厂合格证或质量鉴定文件、检测报告及备案证等。如为进口产品还应提供报关、清关资料、商检证明文件、原产地证明和中文使用说明书。</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4.3.3、设备安装前应做好开箱检验工作，通知甲方、监理参加，并做好记录。</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4.3.4、安装完成后乙方负责设备的调试工作，并在甲方和监理的监督下进行测试。测试合格后方可进行试运行。</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4.3.5、调试</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调试前必须做好气密性试验，在确认管道系统合格后才能进行调试。</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4.4、验收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4.1、系统试运行合格后，按照国家规范、标准以及招标文件要求进行验收。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4.2、需报权威主管部门进行检验的，乙方负责申报，并配合进行检测，通知甲方及监理参加。</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5、施工质量要求</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5.1管道及支吊架安装</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（1）管道支吊架用料规格、型号及制作形式必须严格按照标准图集，安装质量符合规范规定。</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（2）管道安装坡度必须符合设计要求，确保管道内空气排出；放气阀应安装在最高点；管道如有上返弯应加自放气，下返弯应加泄水；水平管道变径应采用顶平偏心变径，变径按标准图集加工制作。</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5.2、室内机安装</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（1）室内机安装定位结合装修风口布置平面图，送风口布置位置尽量避开办公人员工位。</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（2）室内机安装平面位置和标高必须符合设计要求；</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（3）室内机安装必须水平，水平度必须用水平尺调整；</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（4）吊杆必须垂直，且吊杆直径、螺帽、垫圈等选配合适；</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（5）考虑风管连接，注意维修空间；</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（6）室内机吊装后需封堵送、回风口。</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（7）回风口带滤网，且滤网必须可拆卸。如风机盘管回风带滤网，接管考虑滤网拆装。</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5.3、冷凝水管安装</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（1）水平管必须有</w:t>
      </w:r>
      <w:r>
        <w:rPr>
          <w:rFonts w:hint="default" w:ascii="黑体" w:hAnsi="黑体" w:eastAsia="黑体" w:cs="黑体"/>
          <w:color w:val="auto"/>
          <w:sz w:val="24"/>
          <w:szCs w:val="24"/>
          <w:highlight w:val="none"/>
          <w:lang w:val="en-US" w:eastAsia="zh-CN"/>
        </w:rPr>
        <w:t>1/100</w:t>
      </w:r>
      <w:r>
        <w:rPr>
          <w:rFonts w:hint="eastAsia" w:ascii="黑体" w:hAnsi="黑体" w:eastAsia="黑体" w:cs="黑体"/>
          <w:color w:val="auto"/>
          <w:sz w:val="24"/>
          <w:szCs w:val="24"/>
          <w:highlight w:val="none"/>
          <w:lang w:val="en-US" w:eastAsia="zh-CN"/>
        </w:rPr>
        <w:t>的坡度，如不能保证应通知项目采取其它措施；</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（2）冷凝水管尽量就近排放，与立管连接应采用斜三通。不准将冷凝水管接至雨水管；</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（3）冷凝水管必须全部保温，包括与室内机连接的软管；</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（4）如果排水管与积水盘连接处有负压，则必须安装存水弯；</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（5）冷凝水管在与室内机连接处、三通、弯头处需装支吊架，其余水平管支吊架最大间距为</w:t>
      </w:r>
      <w:r>
        <w:rPr>
          <w:rFonts w:hint="default" w:ascii="黑体" w:hAnsi="黑体" w:eastAsia="黑体" w:cs="黑体"/>
          <w:color w:val="auto"/>
          <w:sz w:val="24"/>
          <w:szCs w:val="24"/>
          <w:highlight w:val="none"/>
          <w:lang w:val="en-US" w:eastAsia="zh-CN"/>
        </w:rPr>
        <w:t>1m</w:t>
      </w:r>
      <w:r>
        <w:rPr>
          <w:rFonts w:hint="eastAsia" w:ascii="黑体" w:hAnsi="黑体" w:eastAsia="黑体" w:cs="黑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（6）冷凝水管穿墙、楼板需加套管。</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5.4、信号线安装</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（1）信号线必须排管敷设，电线管要求横平竖直；</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（2）信号线的连接按生产厂提供的资料进行；</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（3）遥控器安装必须牢固，位置随电灯开关，详细需与装潢协调；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（4）集中遥控器安装按生产厂提供的资料进行，安装位置由业主定。</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5.5、电源线接驳</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（1）电源线接驳必须由具有电工证的人员操作；</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（2）接驳时必须检查电源线规格是否符合要求。</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（3）开关面板接线必须符合要求，并进行风速测试。</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6.1、竣工图</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工程竣工验收后提供完整的竣工图2套。</w:t>
      </w:r>
    </w:p>
    <w:p>
      <w:pPr>
        <w:pStyle w:val="21"/>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.1本</w:t>
      </w:r>
      <w:r>
        <w:rPr>
          <w:rFonts w:hint="eastAsia" w:ascii="黑体" w:hAnsi="黑体" w:eastAsia="黑体" w:cs="黑体"/>
          <w:color w:val="auto"/>
          <w:sz w:val="24"/>
          <w:szCs w:val="24"/>
          <w:highlight w:val="none"/>
          <w:lang w:val="en-US" w:eastAsia="zh-CN"/>
        </w:rPr>
        <w:t>工程施工应满足设计要求并符合如下但不限于国家、地方以及有关部门的设计规范、标准、技术资料：</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lang w:eastAsia="zh-CN"/>
        </w:rPr>
        <w:t>工程</w:t>
      </w:r>
      <w:r>
        <w:rPr>
          <w:rFonts w:hint="eastAsia" w:ascii="黑体" w:hAnsi="黑体" w:eastAsia="黑体" w:cs="黑体"/>
          <w:color w:val="auto"/>
          <w:sz w:val="24"/>
          <w:szCs w:val="24"/>
          <w:highlight w:val="none"/>
        </w:rPr>
        <w:t>施工及验收</w:t>
      </w:r>
      <w:r>
        <w:rPr>
          <w:rFonts w:hint="eastAsia" w:ascii="黑体" w:hAnsi="黑体" w:eastAsia="黑体" w:cs="黑体"/>
          <w:color w:val="auto"/>
          <w:sz w:val="24"/>
          <w:szCs w:val="24"/>
          <w:highlight w:val="none"/>
          <w:lang w:val="en-US" w:eastAsia="zh-CN"/>
        </w:rPr>
        <w:t>管理</w:t>
      </w:r>
      <w:r>
        <w:rPr>
          <w:rFonts w:hint="eastAsia" w:ascii="黑体" w:hAnsi="黑体" w:eastAsia="黑体" w:cs="黑体"/>
          <w:color w:val="auto"/>
          <w:sz w:val="24"/>
          <w:szCs w:val="24"/>
          <w:highlight w:val="none"/>
        </w:rPr>
        <w:t>要求</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eastAsia="zh-CN"/>
        </w:rPr>
        <w:t>工程</w:t>
      </w:r>
      <w:r>
        <w:rPr>
          <w:rFonts w:hint="eastAsia" w:ascii="黑体" w:hAnsi="黑体" w:eastAsia="黑体" w:cs="黑体"/>
          <w:color w:val="auto"/>
          <w:sz w:val="24"/>
          <w:szCs w:val="24"/>
          <w:highlight w:val="none"/>
        </w:rPr>
        <w:t>施工由中标人编制合理有效的施工组织设计，并经施工、监理单位审核通过后实施。</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.2中标人施工时必须配备训练有素的技术人员进行施工。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.3</w:t>
      </w:r>
      <w:r>
        <w:rPr>
          <w:rFonts w:hint="eastAsia" w:ascii="黑体" w:hAnsi="黑体" w:eastAsia="黑体" w:cs="黑体"/>
          <w:color w:val="auto"/>
          <w:sz w:val="24"/>
          <w:szCs w:val="24"/>
          <w:highlight w:val="none"/>
          <w:lang w:eastAsia="zh-CN"/>
        </w:rPr>
        <w:t>工程</w:t>
      </w:r>
      <w:r>
        <w:rPr>
          <w:rFonts w:hint="eastAsia" w:ascii="黑体" w:hAnsi="黑体" w:eastAsia="黑体" w:cs="黑体"/>
          <w:color w:val="auto"/>
          <w:sz w:val="24"/>
          <w:szCs w:val="24"/>
          <w:highlight w:val="none"/>
        </w:rPr>
        <w:t>施工必须按照国家技术规程及地方标准施工。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4中标人应对自身产品进行必要和足够的保护，并及时以书面形式通知招标人和监理，寻求配合和监督。如因保护不当而造成的成品、半成品损坏，由中标人自行承担，招标人不支持中标人的任何索赔。因招标方管理和施工原因造成中标人产品的损坏，招标方应予以赔偿，具体额度由双方友好协商，协商不成时由招标人和监理确定，该款项应在中标人当期进度款报批前予以支付。</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5因中标人原因造成返工时，应注意对招标方及其它已完工产品的保护，如造成招标方及其它产品的损坏，中标人应予赔偿，具体额度由双方友好协商，协商不成时由招标人和监理确定，中标人不得以任何理由影响工程进度及后期的配合。该款项应在中标人当期进度款报批前予以支付，无支付凭证，招标人有权不进行进度款审批程序。若对招标人和监理的决定有异议的，可保留必要的原始记录，在竣工验收后通过合法途径解决。</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6中标人在完成合同约定的工作内容，并自检合格，经招标人复查同意，并在相关部门共同参加下完成了实体功能检测，达到设计和规范要求，可申请工程验收。招标人按国家和行业现行规范标准、地方规定、工程验收程序组织验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 xml:space="preserve">.3.7招标人整体工程通过竣工验收合格之日为本工程实际竣工日期。 </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8</w:t>
      </w:r>
      <w:r>
        <w:rPr>
          <w:rFonts w:hint="eastAsia" w:ascii="黑体" w:hAnsi="黑体" w:eastAsia="黑体" w:cs="黑体"/>
          <w:color w:val="auto"/>
          <w:sz w:val="24"/>
          <w:szCs w:val="24"/>
          <w:highlight w:val="none"/>
        </w:rPr>
        <w:t>、健康、安全和环保施工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8</w:t>
      </w:r>
      <w:r>
        <w:rPr>
          <w:rFonts w:hint="eastAsia" w:ascii="黑体" w:hAnsi="黑体" w:eastAsia="黑体" w:cs="黑体"/>
          <w:color w:val="auto"/>
          <w:sz w:val="24"/>
          <w:szCs w:val="24"/>
          <w:highlight w:val="none"/>
        </w:rPr>
        <w:t>.1中标人在施工过程中应严格执行国家、地方的相关标准和规定，还要符合招标人《质量、环境、职业健康安全管理体系》提出的要求。发包人在履行安全文明、环保检查时，如发现投标人有不符合标准、规定的行为或违章操作，将视情节轻重，按照有关文件、现场的规章制度等规定，对投标人进行警告和罚款。三次警告后或投标人无理取闹、扰乱施工现场投标人有权终止合同，投标人承担因此对招标人造成的一切损失。</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8</w:t>
      </w:r>
      <w:r>
        <w:rPr>
          <w:rFonts w:hint="eastAsia" w:ascii="黑体" w:hAnsi="黑体" w:eastAsia="黑体" w:cs="黑体"/>
          <w:color w:val="auto"/>
          <w:sz w:val="24"/>
          <w:szCs w:val="24"/>
          <w:highlight w:val="none"/>
        </w:rPr>
        <w:t>.2材料供应方式与管理：所有材料由投标人自行供应及管理，</w:t>
      </w:r>
      <w:r>
        <w:rPr>
          <w:rFonts w:hint="eastAsia" w:ascii="黑体" w:hAnsi="黑体" w:eastAsia="黑体" w:cs="黑体"/>
          <w:color w:val="auto"/>
          <w:sz w:val="24"/>
          <w:szCs w:val="24"/>
          <w:highlight w:val="none"/>
          <w:lang w:val="en-US" w:eastAsia="zh-CN"/>
        </w:rPr>
        <w:t>设备必须为国内外知名品牌，</w:t>
      </w:r>
      <w:r>
        <w:rPr>
          <w:rFonts w:hint="eastAsia" w:ascii="黑体" w:hAnsi="黑体" w:eastAsia="黑体" w:cs="黑体"/>
          <w:color w:val="auto"/>
          <w:sz w:val="24"/>
          <w:szCs w:val="24"/>
          <w:highlight w:val="none"/>
        </w:rPr>
        <w:t>且必须服从招标人项目部管理规定。</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9</w:t>
      </w:r>
      <w:r>
        <w:rPr>
          <w:rFonts w:hint="eastAsia" w:ascii="黑体" w:hAnsi="黑体" w:eastAsia="黑体" w:cs="黑体"/>
          <w:color w:val="auto"/>
          <w:sz w:val="24"/>
          <w:szCs w:val="24"/>
          <w:highlight w:val="none"/>
        </w:rPr>
        <w:t>、发标及踏勘现场</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9</w:t>
      </w:r>
      <w:r>
        <w:rPr>
          <w:rFonts w:hint="eastAsia" w:ascii="黑体" w:hAnsi="黑体" w:eastAsia="黑体" w:cs="黑体"/>
          <w:color w:val="auto"/>
          <w:sz w:val="24"/>
          <w:szCs w:val="24"/>
          <w:highlight w:val="none"/>
        </w:rPr>
        <w:t>.1招标人不统一组织踏勘现场，投标人可自行到施工现场进行踏勘，以便投标人获取有关编制投标文件和签署合同所涉及现场的资料。投标人承担踏勘现场所发生的自身费用。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9</w:t>
      </w:r>
      <w:r>
        <w:rPr>
          <w:rFonts w:hint="eastAsia" w:ascii="黑体" w:hAnsi="黑体" w:eastAsia="黑体" w:cs="黑体"/>
          <w:color w:val="auto"/>
          <w:sz w:val="24"/>
          <w:szCs w:val="24"/>
          <w:highlight w:val="none"/>
        </w:rPr>
        <w:t>.2招标人向投标人提供的有关现场的数据和资料，是招标人现有的能被投标人利用的资料，招标人对投标人做出的任何推论、理解和结论均不负责任。</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9</w:t>
      </w:r>
      <w:r>
        <w:rPr>
          <w:rFonts w:hint="eastAsia" w:ascii="黑体" w:hAnsi="黑体" w:eastAsia="黑体" w:cs="黑体"/>
          <w:color w:val="auto"/>
          <w:sz w:val="24"/>
          <w:szCs w:val="24"/>
          <w:highlight w:val="none"/>
        </w:rPr>
        <w:t>.3经招标人允许，投标人方可为踏勘目的而进入招标人的项目施工现场，但投标人不得因此使招标人承担有关责任和蒙受损失。投标人应承担踏勘现场的责任和风险。</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10</w:t>
      </w:r>
      <w:r>
        <w:rPr>
          <w:rFonts w:hint="eastAsia" w:ascii="黑体" w:hAnsi="黑体" w:eastAsia="黑体" w:cs="黑体"/>
          <w:color w:val="auto"/>
          <w:sz w:val="24"/>
          <w:szCs w:val="24"/>
          <w:highlight w:val="none"/>
        </w:rPr>
        <w:t>、投标费用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10</w:t>
      </w:r>
      <w:r>
        <w:rPr>
          <w:rFonts w:hint="eastAsia" w:ascii="黑体" w:hAnsi="黑体" w:eastAsia="黑体" w:cs="黑体"/>
          <w:color w:val="auto"/>
          <w:sz w:val="24"/>
          <w:szCs w:val="24"/>
          <w:highlight w:val="none"/>
        </w:rPr>
        <w:t>.1 报名费：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投标人应承担其参加本招标活动自身所发生的费用。招标人不对投标人投标费用的增加负任何责任，投标人自愿承担一切费用。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（二）招标文件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11</w:t>
      </w:r>
      <w:r>
        <w:rPr>
          <w:rFonts w:hint="eastAsia" w:ascii="黑体" w:hAnsi="黑体" w:eastAsia="黑体" w:cs="黑体"/>
          <w:color w:val="auto"/>
          <w:sz w:val="24"/>
          <w:szCs w:val="24"/>
          <w:highlight w:val="none"/>
        </w:rPr>
        <w:t>、招标文件的组成</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11</w:t>
      </w:r>
      <w:r>
        <w:rPr>
          <w:rFonts w:hint="eastAsia" w:ascii="黑体" w:hAnsi="黑体" w:eastAsia="黑体" w:cs="黑体"/>
          <w:color w:val="auto"/>
          <w:sz w:val="24"/>
          <w:szCs w:val="24"/>
          <w:highlight w:val="none"/>
        </w:rPr>
        <w:t>.1招标文件包括下列内容：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（1）投标须知及投标须知前附表 </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（2）评标办法</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（3）投标文件格式（投标函部分）</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（4）投标文件格式（商务部分及技术部分）</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11</w:t>
      </w:r>
      <w:r>
        <w:rPr>
          <w:rFonts w:hint="eastAsia" w:ascii="黑体" w:hAnsi="黑体" w:eastAsia="黑体" w:cs="黑体"/>
          <w:color w:val="auto"/>
          <w:sz w:val="24"/>
          <w:szCs w:val="24"/>
          <w:highlight w:val="none"/>
        </w:rPr>
        <w:t>.2 投标人获取招标文件后，应仔细检查招标文件的所有内容，认真核对文件，如有残缺等问题应在获取招标文件后24小时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12</w:t>
      </w:r>
      <w:r>
        <w:rPr>
          <w:rFonts w:hint="eastAsia" w:ascii="黑体" w:hAnsi="黑体" w:eastAsia="黑体" w:cs="黑体"/>
          <w:color w:val="auto"/>
          <w:sz w:val="24"/>
          <w:szCs w:val="24"/>
          <w:highlight w:val="none"/>
        </w:rPr>
        <w:t>、招标文件的澄清</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12</w:t>
      </w:r>
      <w:r>
        <w:rPr>
          <w:rFonts w:hint="eastAsia" w:ascii="黑体" w:hAnsi="黑体" w:eastAsia="黑体" w:cs="黑体"/>
          <w:color w:val="auto"/>
          <w:sz w:val="24"/>
          <w:szCs w:val="24"/>
          <w:highlight w:val="none"/>
        </w:rPr>
        <w:t>.1 投标人若对招标文件有疑问，应于投标截止日期 2 日前以书面形式向招标人提出澄清要求。澄清要求应送至招标人。无论是招标人根据需要主动对招标文件进行必要的澄清，或是根据投标人的要求对招标文件做出澄清，招标人都将于投标截止时间 2日前以书面形式予以澄清，投标人在收到该澄清文件后应在24小时内以书面形式给予确认。</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13</w:t>
      </w:r>
      <w:r>
        <w:rPr>
          <w:rFonts w:hint="eastAsia" w:ascii="黑体" w:hAnsi="黑体" w:eastAsia="黑体" w:cs="黑体"/>
          <w:color w:val="auto"/>
          <w:sz w:val="24"/>
          <w:szCs w:val="24"/>
          <w:highlight w:val="none"/>
        </w:rPr>
        <w:t>、招标文件的修改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13</w:t>
      </w:r>
      <w:r>
        <w:rPr>
          <w:rFonts w:hint="eastAsia" w:ascii="黑体" w:hAnsi="黑体" w:eastAsia="黑体" w:cs="黑体"/>
          <w:color w:val="auto"/>
          <w:sz w:val="24"/>
          <w:szCs w:val="24"/>
          <w:highlight w:val="none"/>
        </w:rPr>
        <w:t>.1 招标文件发出后，在投标截止时间 3 日前，招标人可对招标文件进行必要的澄清或修改。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13</w:t>
      </w:r>
      <w:r>
        <w:rPr>
          <w:rFonts w:hint="eastAsia" w:ascii="黑体" w:hAnsi="黑体" w:eastAsia="黑体" w:cs="黑体"/>
          <w:color w:val="auto"/>
          <w:sz w:val="24"/>
          <w:szCs w:val="24"/>
          <w:highlight w:val="none"/>
        </w:rPr>
        <w:t>.2 招标文件的修改意见将发送给所有投标人，投标人应于收到该修改文件后24小时内以书面形式给予确认。招标文件的修改内容作为招标文件的组成部分，具有约束作用。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13</w:t>
      </w:r>
      <w:r>
        <w:rPr>
          <w:rFonts w:hint="eastAsia" w:ascii="黑体" w:hAnsi="黑体" w:eastAsia="黑体" w:cs="黑体"/>
          <w:color w:val="auto"/>
          <w:sz w:val="24"/>
          <w:szCs w:val="24"/>
          <w:highlight w:val="none"/>
        </w:rPr>
        <w:t>.3 招标文件的澄清、修改、补充等内容均以书面形式明确的内容为准。当招标文件、招标文件的澄清、修改、补充等在同一内容的表述上不一致时，以最后发出的书面文件为准。</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13</w:t>
      </w:r>
      <w:r>
        <w:rPr>
          <w:rFonts w:hint="eastAsia" w:ascii="黑体" w:hAnsi="黑体" w:eastAsia="黑体" w:cs="黑体"/>
          <w:color w:val="auto"/>
          <w:sz w:val="24"/>
          <w:szCs w:val="24"/>
          <w:highlight w:val="none"/>
        </w:rPr>
        <w:t>.4 为使投标人在编制投标文件时有充分的时间对招标文件的澄清、修改、补充等内容进行研究，招标人可酌情延长提交投标文件的截止时间，具体时间将在招标文件的修改、补充通知中予以明确。</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(三)投标文件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14</w:t>
      </w:r>
      <w:r>
        <w:rPr>
          <w:rFonts w:hint="eastAsia" w:ascii="黑体" w:hAnsi="黑体" w:eastAsia="黑体" w:cs="黑体"/>
          <w:color w:val="auto"/>
          <w:sz w:val="24"/>
          <w:szCs w:val="24"/>
          <w:highlight w:val="none"/>
        </w:rPr>
        <w:t>、投标文件的语言及度量衡单位</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14</w:t>
      </w:r>
      <w:r>
        <w:rPr>
          <w:rFonts w:hint="eastAsia" w:ascii="黑体" w:hAnsi="黑体" w:eastAsia="黑体" w:cs="黑体"/>
          <w:color w:val="auto"/>
          <w:sz w:val="24"/>
          <w:szCs w:val="24"/>
          <w:highlight w:val="none"/>
        </w:rPr>
        <w:t>.1 投标文件和与投标有关的所有文件均应使用中文。</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14</w:t>
      </w:r>
      <w:r>
        <w:rPr>
          <w:rFonts w:hint="eastAsia" w:ascii="黑体" w:hAnsi="黑体" w:eastAsia="黑体" w:cs="黑体"/>
          <w:color w:val="auto"/>
          <w:sz w:val="24"/>
          <w:szCs w:val="24"/>
          <w:highlight w:val="none"/>
        </w:rPr>
        <w:t>.2 除工程规范另有规定外，投标文件使用的度量衡单位，均采用中华人民共和国法定计量单位。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、投标文件的组成</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.1 投标文件由投标函部分、商务部分、技术部分组成。</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.2 投标函部分主要包括下列内容：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 xml:space="preserve">.2.1投标函； </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.2.2法定代表人身份证明文件；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.2.3法定代表人授权委托书（谈判阶段的投标单位出示原件）；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.2.4投标保证金缴纳证明复印件；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.2.5营业执照、资质证书、安全生产许可证副本等相关证件复印件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.2.6投标人业绩表及同类业绩合同复印件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.3 商务部分主要包括下列内容：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.3.1封面；</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.3.2工程项目报价表；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.4 技术部分主要包括下列内容：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.4.1施工组织设计</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15</w:t>
      </w:r>
      <w:r>
        <w:rPr>
          <w:rFonts w:hint="eastAsia" w:ascii="黑体" w:hAnsi="黑体" w:eastAsia="黑体" w:cs="黑体"/>
          <w:color w:val="auto"/>
          <w:sz w:val="24"/>
          <w:szCs w:val="24"/>
          <w:highlight w:val="none"/>
        </w:rPr>
        <w:t>.4.2组织机构人员表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16</w:t>
      </w:r>
      <w:r>
        <w:rPr>
          <w:rFonts w:hint="eastAsia" w:ascii="黑体" w:hAnsi="黑体" w:eastAsia="黑体" w:cs="黑体"/>
          <w:color w:val="auto"/>
          <w:sz w:val="24"/>
          <w:szCs w:val="24"/>
          <w:highlight w:val="none"/>
        </w:rPr>
        <w:t>、 投标报价</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16</w:t>
      </w:r>
      <w:r>
        <w:rPr>
          <w:rFonts w:hint="eastAsia" w:ascii="黑体" w:hAnsi="黑体" w:eastAsia="黑体" w:cs="黑体"/>
          <w:color w:val="auto"/>
          <w:sz w:val="24"/>
          <w:szCs w:val="24"/>
          <w:highlight w:val="none"/>
        </w:rPr>
        <w:t>.1 除本工程的投标报价采用投标须知前附表所规定的方式外，投标人的投标报价应是完成本须知和合同条款上所列招标工程范围及工期的全部，投标报价时按照网上竞价规则进行报价。</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16</w:t>
      </w:r>
      <w:r>
        <w:rPr>
          <w:rFonts w:hint="eastAsia" w:ascii="黑体" w:hAnsi="黑体" w:eastAsia="黑体" w:cs="黑体"/>
          <w:color w:val="auto"/>
          <w:sz w:val="24"/>
          <w:szCs w:val="24"/>
          <w:highlight w:val="none"/>
        </w:rPr>
        <w:t>.2本工程所需的所有材料、设备投标人应</w:t>
      </w:r>
      <w:r>
        <w:rPr>
          <w:rFonts w:hint="eastAsia" w:ascii="黑体" w:hAnsi="黑体" w:eastAsia="黑体" w:cs="黑体"/>
          <w:color w:val="auto"/>
          <w:sz w:val="24"/>
          <w:szCs w:val="24"/>
          <w:highlight w:val="none"/>
          <w:lang w:eastAsia="zh-CN"/>
        </w:rPr>
        <w:t>在招标人给定的品牌内</w:t>
      </w:r>
      <w:r>
        <w:rPr>
          <w:rFonts w:hint="eastAsia" w:ascii="黑体" w:hAnsi="黑体" w:eastAsia="黑体" w:cs="黑体"/>
          <w:color w:val="auto"/>
          <w:sz w:val="24"/>
          <w:szCs w:val="24"/>
          <w:highlight w:val="none"/>
        </w:rPr>
        <w:t>选用</w:t>
      </w:r>
      <w:r>
        <w:rPr>
          <w:rFonts w:hint="eastAsia" w:ascii="黑体" w:hAnsi="黑体" w:eastAsia="黑体" w:cs="黑体"/>
          <w:color w:val="auto"/>
          <w:sz w:val="24"/>
          <w:szCs w:val="24"/>
          <w:highlight w:val="none"/>
          <w:lang w:eastAsia="zh-CN"/>
        </w:rPr>
        <w:t>，如给定品牌产品没有涵盖，应选用</w:t>
      </w:r>
      <w:r>
        <w:rPr>
          <w:rFonts w:hint="eastAsia" w:ascii="黑体" w:hAnsi="黑体" w:eastAsia="黑体" w:cs="黑体"/>
          <w:color w:val="auto"/>
          <w:sz w:val="24"/>
          <w:szCs w:val="24"/>
          <w:highlight w:val="none"/>
          <w:lang w:val="en-US" w:eastAsia="zh-CN"/>
        </w:rPr>
        <w:t>业主单位认可的</w:t>
      </w:r>
      <w:r>
        <w:rPr>
          <w:rFonts w:hint="eastAsia" w:ascii="黑体" w:hAnsi="黑体" w:eastAsia="黑体" w:cs="黑体"/>
          <w:color w:val="auto"/>
          <w:sz w:val="24"/>
          <w:szCs w:val="24"/>
          <w:highlight w:val="none"/>
          <w:lang w:eastAsia="zh-CN"/>
        </w:rPr>
        <w:t>同档次</w:t>
      </w:r>
      <w:r>
        <w:rPr>
          <w:rFonts w:hint="eastAsia" w:ascii="黑体" w:hAnsi="黑体" w:eastAsia="黑体" w:cs="黑体"/>
          <w:color w:val="auto"/>
          <w:sz w:val="24"/>
          <w:szCs w:val="24"/>
          <w:highlight w:val="none"/>
        </w:rPr>
        <w:t>国内</w:t>
      </w:r>
      <w:r>
        <w:rPr>
          <w:rFonts w:hint="eastAsia" w:ascii="黑体" w:hAnsi="黑体" w:eastAsia="黑体" w:cs="黑体"/>
          <w:color w:val="auto"/>
          <w:sz w:val="24"/>
          <w:szCs w:val="24"/>
          <w:highlight w:val="none"/>
          <w:lang w:val="en-US" w:eastAsia="zh-CN"/>
        </w:rPr>
        <w:t>外知名品牌</w:t>
      </w:r>
      <w:r>
        <w:rPr>
          <w:rFonts w:hint="eastAsia" w:ascii="黑体" w:hAnsi="黑体" w:eastAsia="黑体" w:cs="黑体"/>
          <w:color w:val="auto"/>
          <w:sz w:val="24"/>
          <w:szCs w:val="24"/>
          <w:highlight w:val="none"/>
        </w:rPr>
        <w:t>产品，招标人有权在工程实施过程中对所有材料进场前进行质量认定</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招标人有权统一品牌</w:t>
      </w:r>
      <w:r>
        <w:rPr>
          <w:rFonts w:hint="eastAsia" w:ascii="黑体" w:hAnsi="黑体" w:eastAsia="黑体" w:cs="黑体"/>
          <w:color w:val="auto"/>
          <w:sz w:val="24"/>
          <w:szCs w:val="24"/>
          <w:highlight w:val="none"/>
        </w:rPr>
        <w:t>。对不符合质量要求的材料，招标人有权拒绝用于本工程。</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16</w:t>
      </w:r>
      <w:r>
        <w:rPr>
          <w:rFonts w:hint="eastAsia" w:ascii="黑体" w:hAnsi="黑体" w:eastAsia="黑体" w:cs="黑体"/>
          <w:color w:val="auto"/>
          <w:sz w:val="24"/>
          <w:szCs w:val="24"/>
          <w:highlight w:val="none"/>
        </w:rPr>
        <w:t>.3投标报价由投标人按照图纸和招标文件的要求，结合施工现场实际情况以及自身技术水平、管理水平、加工能力、经营状况、机械配备和制定的施工组织设计，自主报价。</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16</w:t>
      </w:r>
      <w:r>
        <w:rPr>
          <w:rFonts w:hint="eastAsia" w:ascii="黑体" w:hAnsi="黑体" w:eastAsia="黑体" w:cs="黑体"/>
          <w:color w:val="auto"/>
          <w:sz w:val="24"/>
          <w:szCs w:val="24"/>
          <w:highlight w:val="none"/>
        </w:rPr>
        <w:t>.4投标报价所包含的内容明确如下：</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（1）承包范围内所有涉及</w:t>
      </w:r>
      <w:r>
        <w:rPr>
          <w:rFonts w:hint="eastAsia" w:ascii="黑体" w:hAnsi="黑体" w:eastAsia="黑体" w:cs="黑体"/>
          <w:color w:val="auto"/>
          <w:sz w:val="24"/>
          <w:szCs w:val="24"/>
          <w:highlight w:val="none"/>
          <w:lang w:eastAsia="zh-CN"/>
        </w:rPr>
        <w:t>专业工程</w:t>
      </w:r>
      <w:r>
        <w:rPr>
          <w:rFonts w:hint="eastAsia" w:ascii="黑体" w:hAnsi="黑体" w:eastAsia="黑体" w:cs="黑体"/>
          <w:color w:val="auto"/>
          <w:sz w:val="24"/>
          <w:szCs w:val="24"/>
          <w:highlight w:val="none"/>
        </w:rPr>
        <w:t>的施工、调试、保证本工程所有涉及消防部门的验收</w:t>
      </w:r>
      <w:r>
        <w:rPr>
          <w:rFonts w:hint="eastAsia" w:ascii="黑体" w:hAnsi="黑体" w:eastAsia="黑体" w:cs="黑体"/>
          <w:color w:val="auto"/>
          <w:sz w:val="24"/>
          <w:szCs w:val="24"/>
          <w:highlight w:val="none"/>
          <w:lang w:val="en-US" w:eastAsia="zh-CN"/>
        </w:rPr>
        <w:t>通过</w:t>
      </w:r>
      <w:r>
        <w:rPr>
          <w:rFonts w:hint="eastAsia" w:ascii="黑体" w:hAnsi="黑体" w:eastAsia="黑体" w:cs="黑体"/>
          <w:color w:val="auto"/>
          <w:sz w:val="24"/>
          <w:szCs w:val="24"/>
          <w:highlight w:val="none"/>
        </w:rPr>
        <w:t>、保修等图纸包括的全部工作内容。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（2）承包范围内所需要的主材费、</w:t>
      </w:r>
      <w:r>
        <w:rPr>
          <w:rFonts w:hint="eastAsia" w:ascii="黑体" w:hAnsi="黑体" w:eastAsia="黑体" w:cs="黑体"/>
          <w:color w:val="auto"/>
          <w:sz w:val="24"/>
          <w:szCs w:val="24"/>
          <w:highlight w:val="none"/>
          <w:lang w:val="en-US" w:eastAsia="zh-CN"/>
        </w:rPr>
        <w:t>设备费、</w:t>
      </w:r>
      <w:r>
        <w:rPr>
          <w:rFonts w:hint="eastAsia" w:ascii="黑体" w:hAnsi="黑体" w:eastAsia="黑体" w:cs="黑体"/>
          <w:color w:val="auto"/>
          <w:sz w:val="24"/>
          <w:szCs w:val="24"/>
          <w:highlight w:val="none"/>
        </w:rPr>
        <w:t>一切辅助材料费、人工费、机械费、措施费及应计取的费用；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（3）企业管理费、利润、风险、税金（增值税）及各种规费；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（4）特殊工程的配合及同一作业面施工相互影响（人、材、机）降效的费用；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（5）安全文明及环保施工费用； </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（6）自然气候、扬尘治理、国家性重大会议影响造成停、窝工的费用；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（7）专项方案以及竣工资料的编制、整理、报验；</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（8）临电内容：</w:t>
      </w:r>
      <w:r>
        <w:rPr>
          <w:rFonts w:hint="eastAsia" w:ascii="黑体" w:hAnsi="黑体" w:eastAsia="黑体" w:cs="黑体"/>
          <w:color w:val="auto"/>
          <w:sz w:val="24"/>
          <w:szCs w:val="24"/>
          <w:highlight w:val="none"/>
        </w:rPr>
        <w:fldChar w:fldCharType="begin"/>
      </w:r>
      <w:r>
        <w:rPr>
          <w:rFonts w:hint="eastAsia" w:ascii="黑体" w:hAnsi="黑体" w:eastAsia="黑体" w:cs="黑体"/>
          <w:color w:val="auto"/>
          <w:sz w:val="24"/>
          <w:szCs w:val="24"/>
          <w:highlight w:val="none"/>
        </w:rPr>
        <w:instrText xml:space="preserve"> = 1 \* GB3 </w:instrText>
      </w:r>
      <w:r>
        <w:rPr>
          <w:rFonts w:hint="eastAsia" w:ascii="黑体" w:hAnsi="黑体" w:eastAsia="黑体" w:cs="黑体"/>
          <w:color w:val="auto"/>
          <w:sz w:val="24"/>
          <w:szCs w:val="24"/>
          <w:highlight w:val="none"/>
        </w:rPr>
        <w:fldChar w:fldCharType="separate"/>
      </w:r>
      <w:r>
        <w:rPr>
          <w:rFonts w:hint="eastAsia" w:ascii="黑体" w:hAnsi="黑体" w:eastAsia="黑体" w:cs="黑体"/>
          <w:color w:val="auto"/>
          <w:sz w:val="24"/>
          <w:szCs w:val="24"/>
          <w:highlight w:val="none"/>
        </w:rPr>
        <w:t>①</w:t>
      </w:r>
      <w:r>
        <w:rPr>
          <w:rFonts w:hint="eastAsia" w:ascii="黑体" w:hAnsi="黑体" w:eastAsia="黑体" w:cs="黑体"/>
          <w:color w:val="auto"/>
          <w:sz w:val="24"/>
          <w:szCs w:val="24"/>
          <w:highlight w:val="none"/>
        </w:rPr>
        <w:fldChar w:fldCharType="end"/>
      </w:r>
      <w:r>
        <w:rPr>
          <w:rFonts w:hint="eastAsia" w:ascii="黑体" w:hAnsi="黑体" w:eastAsia="黑体" w:cs="黑体"/>
          <w:color w:val="auto"/>
          <w:sz w:val="24"/>
          <w:szCs w:val="24"/>
          <w:highlight w:val="none"/>
        </w:rPr>
        <w:t xml:space="preserve">二级以下（不含二级）配电箱、电线、电缆的敷设 </w:t>
      </w:r>
      <w:r>
        <w:rPr>
          <w:rFonts w:hint="eastAsia" w:ascii="黑体" w:hAnsi="黑体" w:eastAsia="黑体" w:cs="黑体"/>
          <w:color w:val="auto"/>
          <w:sz w:val="24"/>
          <w:szCs w:val="24"/>
          <w:highlight w:val="none"/>
        </w:rPr>
        <w:fldChar w:fldCharType="begin"/>
      </w:r>
      <w:r>
        <w:rPr>
          <w:rFonts w:hint="eastAsia" w:ascii="黑体" w:hAnsi="黑体" w:eastAsia="黑体" w:cs="黑体"/>
          <w:color w:val="auto"/>
          <w:sz w:val="24"/>
          <w:szCs w:val="24"/>
          <w:highlight w:val="none"/>
        </w:rPr>
        <w:instrText xml:space="preserve"> = 2 \* GB3 </w:instrText>
      </w:r>
      <w:r>
        <w:rPr>
          <w:rFonts w:hint="eastAsia" w:ascii="黑体" w:hAnsi="黑体" w:eastAsia="黑体" w:cs="黑体"/>
          <w:color w:val="auto"/>
          <w:sz w:val="24"/>
          <w:szCs w:val="24"/>
          <w:highlight w:val="none"/>
        </w:rPr>
        <w:fldChar w:fldCharType="separate"/>
      </w:r>
      <w:r>
        <w:rPr>
          <w:rFonts w:hint="eastAsia" w:ascii="黑体" w:hAnsi="黑体" w:eastAsia="黑体" w:cs="黑体"/>
          <w:color w:val="auto"/>
          <w:sz w:val="24"/>
          <w:szCs w:val="24"/>
          <w:highlight w:val="none"/>
        </w:rPr>
        <w:t>②</w:t>
      </w:r>
      <w:r>
        <w:rPr>
          <w:rFonts w:hint="eastAsia" w:ascii="黑体" w:hAnsi="黑体" w:eastAsia="黑体" w:cs="黑体"/>
          <w:color w:val="auto"/>
          <w:sz w:val="24"/>
          <w:szCs w:val="24"/>
          <w:highlight w:val="none"/>
        </w:rPr>
        <w:fldChar w:fldCharType="end"/>
      </w:r>
      <w:r>
        <w:rPr>
          <w:rFonts w:hint="eastAsia" w:ascii="黑体" w:hAnsi="黑体" w:eastAsia="黑体" w:cs="黑体"/>
          <w:color w:val="auto"/>
          <w:sz w:val="24"/>
          <w:szCs w:val="24"/>
          <w:highlight w:val="none"/>
        </w:rPr>
        <w:t>移动照明的灯架、灯管、灯泡等材料及安装维护；</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（9）装卸车：充分考虑现场实际情况，负责所需的材料、周转工具的进退场、装卸车，场内倒运、分类定点码放及挂牌标示，码放整齐，达到</w:t>
      </w:r>
      <w:r>
        <w:rPr>
          <w:rFonts w:hint="eastAsia" w:ascii="黑体" w:hAnsi="黑体" w:eastAsia="黑体" w:cs="黑体"/>
          <w:color w:val="auto"/>
          <w:sz w:val="24"/>
          <w:szCs w:val="24"/>
          <w:highlight w:val="none"/>
          <w:lang w:eastAsia="zh-CN"/>
        </w:rPr>
        <w:t>河北建工集团建筑装饰工程有限公司建筑装饰工程有限公司</w:t>
      </w:r>
      <w:r>
        <w:rPr>
          <w:rFonts w:hint="eastAsia" w:ascii="黑体" w:hAnsi="黑体" w:eastAsia="黑体" w:cs="黑体"/>
          <w:color w:val="auto"/>
          <w:sz w:val="24"/>
          <w:szCs w:val="24"/>
          <w:highlight w:val="none"/>
        </w:rPr>
        <w:t>标准化的要求；</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（10）投标人职工安全防护用品均自备，具体包括：安全帽（由招标人统一配发，费用由投标人承担）、安全带、绝缘手套、绝缘鞋、口罩等； </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（11）不可避免的工程间隙时间；</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（12）投标人统一着装（工装由招标人统一配发，费用由投标人承担)；</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相关风险投标人应在投标报价中予以考虑，风险包括不限于：成品保护、大型机械进出场、非重大施工条件的变化引起的如停工、扰民及民扰，材料二次搬运、合理的材料价格波动范围内造成的工程费用的增加等。这些风险因素已经包括在合同价款中。</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17</w:t>
      </w:r>
      <w:r>
        <w:rPr>
          <w:rFonts w:hint="eastAsia" w:ascii="黑体" w:hAnsi="黑体" w:eastAsia="黑体" w:cs="黑体"/>
          <w:color w:val="auto"/>
          <w:sz w:val="24"/>
          <w:szCs w:val="24"/>
          <w:highlight w:val="none"/>
        </w:rPr>
        <w:t>、投标货币</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.1 本工程投标报价采用的币种为人民币。</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8</w:t>
      </w:r>
      <w:r>
        <w:rPr>
          <w:rFonts w:hint="eastAsia" w:ascii="黑体" w:hAnsi="黑体" w:eastAsia="黑体" w:cs="黑体"/>
          <w:color w:val="auto"/>
          <w:sz w:val="24"/>
          <w:szCs w:val="24"/>
          <w:highlight w:val="none"/>
        </w:rPr>
        <w:t>、投标有效期</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val="en-US" w:eastAsia="zh-CN"/>
        </w:rPr>
        <w:t>8</w:t>
      </w:r>
      <w:r>
        <w:rPr>
          <w:rFonts w:hint="eastAsia" w:ascii="黑体" w:hAnsi="黑体" w:eastAsia="黑体" w:cs="黑体"/>
          <w:color w:val="auto"/>
          <w:sz w:val="24"/>
          <w:szCs w:val="24"/>
          <w:highlight w:val="none"/>
        </w:rPr>
        <w:t>.1 投标有效期见投标人须知前附表所规定的期限，在此期限内，凡符合本招标文件要求的投标文件均保持有效。</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19</w:t>
      </w:r>
      <w:r>
        <w:rPr>
          <w:rFonts w:hint="eastAsia" w:ascii="黑体" w:hAnsi="黑体" w:eastAsia="黑体" w:cs="黑体"/>
          <w:color w:val="auto"/>
          <w:sz w:val="24"/>
          <w:szCs w:val="24"/>
          <w:highlight w:val="none"/>
        </w:rPr>
        <w:t>、投标保证金</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19</w:t>
      </w:r>
      <w:r>
        <w:rPr>
          <w:rFonts w:hint="eastAsia" w:ascii="黑体" w:hAnsi="黑体" w:eastAsia="黑体" w:cs="黑体"/>
          <w:color w:val="auto"/>
          <w:sz w:val="24"/>
          <w:szCs w:val="24"/>
          <w:highlight w:val="none"/>
        </w:rPr>
        <w:t>.1 投标人应在提交投标文件的同时，按有关规定提交本须知前附表所规定数额的投标保证金，并作为其投标文件的一部分。</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19</w:t>
      </w:r>
      <w:r>
        <w:rPr>
          <w:rFonts w:hint="eastAsia" w:ascii="黑体" w:hAnsi="黑体" w:eastAsia="黑体" w:cs="黑体"/>
          <w:color w:val="auto"/>
          <w:sz w:val="24"/>
          <w:szCs w:val="24"/>
          <w:highlight w:val="none"/>
        </w:rPr>
        <w:t>.2投标人应按投标须知前附表中要求提交投标保证金。</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19</w:t>
      </w:r>
      <w:r>
        <w:rPr>
          <w:rFonts w:hint="eastAsia" w:ascii="黑体" w:hAnsi="黑体" w:eastAsia="黑体" w:cs="黑体"/>
          <w:color w:val="auto"/>
          <w:sz w:val="24"/>
          <w:szCs w:val="24"/>
          <w:highlight w:val="none"/>
        </w:rPr>
        <w:t>.3 对于未能按要求提交投标保证金的投标，招标人将视为不响应招标文件而予以拒绝。</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19</w:t>
      </w:r>
      <w:r>
        <w:rPr>
          <w:rFonts w:hint="eastAsia" w:ascii="黑体" w:hAnsi="黑体" w:eastAsia="黑体" w:cs="黑体"/>
          <w:color w:val="auto"/>
          <w:sz w:val="24"/>
          <w:szCs w:val="24"/>
          <w:highlight w:val="none"/>
        </w:rPr>
        <w:t>.4投标保证金的退还</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招标人与中标人签订合同后5日内，向中标及未中标的投标人退还投标保证金。</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19</w:t>
      </w:r>
      <w:r>
        <w:rPr>
          <w:rFonts w:hint="eastAsia" w:ascii="黑体" w:hAnsi="黑体" w:eastAsia="黑体" w:cs="黑体"/>
          <w:color w:val="auto"/>
          <w:sz w:val="24"/>
          <w:szCs w:val="24"/>
          <w:highlight w:val="none"/>
        </w:rPr>
        <w:t>.5 如投标人发生下列情况之一时，投标保证金将被没收：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19</w:t>
      </w:r>
      <w:r>
        <w:rPr>
          <w:rFonts w:hint="eastAsia" w:ascii="黑体" w:hAnsi="黑体" w:eastAsia="黑体" w:cs="黑体"/>
          <w:color w:val="auto"/>
          <w:sz w:val="24"/>
          <w:szCs w:val="24"/>
          <w:highlight w:val="none"/>
        </w:rPr>
        <w:t>.5.1中标人未能在规定期限内签订合同协议或提交履约保证金。</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19</w:t>
      </w:r>
      <w:r>
        <w:rPr>
          <w:rFonts w:hint="eastAsia" w:ascii="黑体" w:hAnsi="黑体" w:eastAsia="黑体" w:cs="黑体"/>
          <w:color w:val="auto"/>
          <w:sz w:val="24"/>
          <w:szCs w:val="24"/>
          <w:highlight w:val="none"/>
        </w:rPr>
        <w:t>.5.2投标人在投标有效期撤回投标文件。</w:t>
      </w:r>
    </w:p>
    <w:p>
      <w:pPr>
        <w:pStyle w:val="21"/>
        <w:rPr>
          <w:rFonts w:hint="eastAsia" w:ascii="黑体" w:hAnsi="黑体" w:eastAsia="黑体" w:cs="黑体"/>
          <w:color w:val="auto"/>
          <w:highlight w:val="none"/>
          <w:lang w:val="en-US" w:eastAsia="zh-CN"/>
        </w:rPr>
      </w:pPr>
      <w:r>
        <w:rPr>
          <w:rFonts w:hint="eastAsia" w:ascii="黑体" w:hAnsi="黑体" w:eastAsia="黑体" w:cs="黑体"/>
          <w:color w:val="auto"/>
          <w:sz w:val="24"/>
          <w:szCs w:val="24"/>
          <w:highlight w:val="none"/>
          <w:lang w:val="en-US" w:eastAsia="zh-CN"/>
        </w:rPr>
        <w:t xml:space="preserve">    19.5.3投标单位被判定为恶意竞标；发生围标、串标等违规行为的。</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(五) 开  标</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20</w:t>
      </w:r>
      <w:r>
        <w:rPr>
          <w:rFonts w:hint="eastAsia" w:ascii="黑体" w:hAnsi="黑体" w:eastAsia="黑体" w:cs="黑体"/>
          <w:color w:val="auto"/>
          <w:sz w:val="24"/>
          <w:szCs w:val="24"/>
          <w:highlight w:val="none"/>
        </w:rPr>
        <w:t>、开标</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20</w:t>
      </w:r>
      <w:r>
        <w:rPr>
          <w:rFonts w:hint="eastAsia" w:ascii="黑体" w:hAnsi="黑体" w:eastAsia="黑体" w:cs="黑体"/>
          <w:color w:val="auto"/>
          <w:sz w:val="24"/>
          <w:szCs w:val="24"/>
          <w:highlight w:val="none"/>
        </w:rPr>
        <w:t>.1 招标人按投标人须知前附表所规定的时间和方式开标，所有投标人应准备充分并参加。</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20</w:t>
      </w:r>
      <w:r>
        <w:rPr>
          <w:rFonts w:hint="eastAsia" w:ascii="黑体" w:hAnsi="黑体" w:eastAsia="黑体" w:cs="黑体"/>
          <w:color w:val="auto"/>
          <w:sz w:val="24"/>
          <w:szCs w:val="24"/>
          <w:highlight w:val="none"/>
        </w:rPr>
        <w:t>.2 开标程序：</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20</w:t>
      </w:r>
      <w:r>
        <w:rPr>
          <w:rFonts w:hint="eastAsia" w:ascii="黑体" w:hAnsi="黑体" w:eastAsia="黑体" w:cs="黑体"/>
          <w:color w:val="auto"/>
          <w:sz w:val="24"/>
          <w:szCs w:val="24"/>
          <w:highlight w:val="none"/>
        </w:rPr>
        <w:t>.2.1网上竞价阶段：</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经过中采网注册并按要求缴纳投标保证金。网上竞价阶段按照给出的格式填写报价，电子招标系统将根据网上竞价规则自动进行高位淘汰程序。技术部分无需上传。</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20</w:t>
      </w:r>
      <w:r>
        <w:rPr>
          <w:rFonts w:hint="eastAsia" w:ascii="黑体" w:hAnsi="黑体" w:eastAsia="黑体" w:cs="黑体"/>
          <w:color w:val="auto"/>
          <w:sz w:val="24"/>
          <w:szCs w:val="24"/>
          <w:highlight w:val="none"/>
        </w:rPr>
        <w:t>.2.2洽商谈判阶段:</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进入谈判阶段的投标单位需提供一份装订好的纸质版投标文件（商务标及技术标一式两份，正本及副本）。谈判阶段的投标文件需打印或使用不褪色的蓝、黑墨水笔书写，字迹应清晰易于辨认。投标文件封面或扉页均应加盖投标人印章，并经法定代表人或其委托代理人签字或盖章，投标文件由委托代理人签字或盖章的，需同时提交投标文件授权委托书。全套投标文件应无涂改或行间插字和增删。如有修改，修改处应由投标人加盖投标人的印章或由委托代理人签字或盖章。投标报价需与最终的网上竞价一致。</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(六) 评  标</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21</w:t>
      </w:r>
      <w:r>
        <w:rPr>
          <w:rFonts w:hint="eastAsia" w:ascii="黑体" w:hAnsi="黑体" w:eastAsia="黑体" w:cs="黑体"/>
          <w:color w:val="auto"/>
          <w:sz w:val="24"/>
          <w:szCs w:val="24"/>
          <w:highlight w:val="none"/>
        </w:rPr>
        <w:t>、评标</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21</w:t>
      </w:r>
      <w:r>
        <w:rPr>
          <w:rFonts w:hint="eastAsia" w:ascii="黑体" w:hAnsi="黑体" w:eastAsia="黑体" w:cs="黑体"/>
          <w:color w:val="auto"/>
          <w:sz w:val="24"/>
          <w:szCs w:val="24"/>
          <w:highlight w:val="none"/>
        </w:rPr>
        <w:t>.1评标的依据</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招标文件和投标文件。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21</w:t>
      </w:r>
      <w:r>
        <w:rPr>
          <w:rFonts w:hint="eastAsia" w:ascii="黑体" w:hAnsi="黑体" w:eastAsia="黑体" w:cs="黑体"/>
          <w:color w:val="auto"/>
          <w:sz w:val="24"/>
          <w:szCs w:val="24"/>
          <w:highlight w:val="none"/>
        </w:rPr>
        <w:t>.2评标原则</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评标将公平、公正，科学合理的原则进行评标工作。</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21</w:t>
      </w:r>
      <w:r>
        <w:rPr>
          <w:rFonts w:hint="eastAsia" w:ascii="黑体" w:hAnsi="黑体" w:eastAsia="黑体" w:cs="黑体"/>
          <w:color w:val="auto"/>
          <w:sz w:val="24"/>
          <w:szCs w:val="24"/>
          <w:highlight w:val="none"/>
        </w:rPr>
        <w:t>.3评标内容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对进入谈判阶段的投标人的投标文件进行评审，评委将根据投标单位的投标报价、商业信誉、业绩、资金实力等情况进行综合评审，择优选择中标单位，招标人不承诺以最低价为唯一中标条件。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（七）中标通知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22</w:t>
      </w:r>
      <w:r>
        <w:rPr>
          <w:rFonts w:hint="eastAsia" w:ascii="黑体" w:hAnsi="黑体" w:eastAsia="黑体" w:cs="黑体"/>
          <w:color w:val="auto"/>
          <w:sz w:val="24"/>
          <w:szCs w:val="24"/>
          <w:highlight w:val="none"/>
        </w:rPr>
        <w:t>、中标通知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22</w:t>
      </w:r>
      <w:r>
        <w:rPr>
          <w:rFonts w:hint="eastAsia" w:ascii="黑体" w:hAnsi="黑体" w:eastAsia="黑体" w:cs="黑体"/>
          <w:color w:val="auto"/>
          <w:sz w:val="24"/>
          <w:szCs w:val="24"/>
          <w:highlight w:val="none"/>
        </w:rPr>
        <w:t>.1招标人根据评标结果在投标谈判阶段结束后7日内向中标人发出中标通知。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22</w:t>
      </w:r>
      <w:r>
        <w:rPr>
          <w:rFonts w:hint="eastAsia" w:ascii="黑体" w:hAnsi="黑体" w:eastAsia="黑体" w:cs="黑体"/>
          <w:color w:val="auto"/>
          <w:sz w:val="24"/>
          <w:szCs w:val="24"/>
          <w:highlight w:val="none"/>
        </w:rPr>
        <w:t>.2在向中标人发出中标通知后，同时通知落标人。不解释落标原因，不退还投标文件。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（八）签订合同</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23</w:t>
      </w:r>
      <w:r>
        <w:rPr>
          <w:rFonts w:hint="eastAsia" w:ascii="黑体" w:hAnsi="黑体" w:eastAsia="黑体" w:cs="黑体"/>
          <w:color w:val="auto"/>
          <w:sz w:val="24"/>
          <w:szCs w:val="24"/>
          <w:highlight w:val="none"/>
        </w:rPr>
        <w:t>、签订合同</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23</w:t>
      </w:r>
      <w:r>
        <w:rPr>
          <w:rFonts w:hint="eastAsia" w:ascii="黑体" w:hAnsi="黑体" w:eastAsia="黑体" w:cs="黑体"/>
          <w:color w:val="auto"/>
          <w:sz w:val="24"/>
          <w:szCs w:val="24"/>
          <w:highlight w:val="none"/>
        </w:rPr>
        <w:t>.1中标人收到中标通知后10日内与招标人签订合同。</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23</w:t>
      </w:r>
      <w:r>
        <w:rPr>
          <w:rFonts w:hint="eastAsia" w:ascii="黑体" w:hAnsi="黑体" w:eastAsia="黑体" w:cs="黑体"/>
          <w:color w:val="auto"/>
          <w:sz w:val="24"/>
          <w:szCs w:val="24"/>
          <w:highlight w:val="none"/>
        </w:rPr>
        <w:t>.2拒签合同</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23</w:t>
      </w:r>
      <w:r>
        <w:rPr>
          <w:rFonts w:hint="eastAsia" w:ascii="黑体" w:hAnsi="黑体" w:eastAsia="黑体" w:cs="黑体"/>
          <w:color w:val="auto"/>
          <w:sz w:val="24"/>
          <w:szCs w:val="24"/>
          <w:highlight w:val="none"/>
        </w:rPr>
        <w:t>.2.1如因中标人原因拒签合同，则按违约处理。对违约方没收其投标保证金。</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 xml:space="preserve">.2.2招标人不按规定期限确定中标人的，或者中标通知发出后，改变中标结果的，无正当理由不与中标人签订合同的，或者在签订合同时向中标人提出附加条件或者更改合同实质性内容的，造成中标人损失的，并应当赔偿损失。 </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中标通知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23</w:t>
      </w:r>
      <w:r>
        <w:rPr>
          <w:rFonts w:hint="eastAsia" w:ascii="黑体" w:hAnsi="黑体" w:eastAsia="黑体" w:cs="黑体"/>
          <w:color w:val="auto"/>
          <w:sz w:val="24"/>
          <w:szCs w:val="24"/>
          <w:highlight w:val="none"/>
        </w:rPr>
        <w:t>.3本招标文件是签订施工合同的主要依据，施工合同条款中涉及本招标文件的条件应当与招标文件相一致。若投标单位对合同条款无疑义时即可参与投标工作，若参加投标即对合同条款的认可。</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val="en-US" w:eastAsia="zh-CN"/>
        </w:rPr>
        <w:t>23</w:t>
      </w:r>
      <w:r>
        <w:rPr>
          <w:rFonts w:hint="eastAsia" w:ascii="黑体" w:hAnsi="黑体" w:eastAsia="黑体" w:cs="黑体"/>
          <w:color w:val="auto"/>
          <w:sz w:val="24"/>
          <w:szCs w:val="24"/>
          <w:highlight w:val="none"/>
        </w:rPr>
        <w:t>.4.本招标文件的解释权归招标人所有。</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br w:type="page"/>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color w:val="auto"/>
          <w:sz w:val="36"/>
          <w:highlight w:val="none"/>
        </w:rPr>
      </w:pPr>
      <w:r>
        <w:rPr>
          <w:rFonts w:hint="eastAsia" w:ascii="黑体" w:hAnsi="黑体" w:eastAsia="黑体" w:cs="黑体"/>
          <w:b/>
          <w:color w:val="auto"/>
          <w:sz w:val="36"/>
          <w:highlight w:val="none"/>
        </w:rPr>
        <w:t>四、 合 同 条 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highlight w:val="none"/>
        </w:rPr>
      </w:pPr>
      <w:r>
        <w:rPr>
          <w:rFonts w:hint="eastAsia" w:ascii="黑体" w:hAnsi="黑体" w:eastAsia="黑体" w:cs="黑体"/>
          <w:b/>
          <w:color w:val="auto"/>
          <w:sz w:val="44"/>
          <w:highlight w:val="none"/>
        </w:rPr>
        <w:t xml:space="preserve">  </w:t>
      </w:r>
      <w:r>
        <w:rPr>
          <w:rFonts w:hint="eastAsia" w:ascii="黑体" w:hAnsi="黑体" w:eastAsia="黑体" w:cs="黑体"/>
          <w:color w:val="auto"/>
          <w:sz w:val="24"/>
          <w:highlight w:val="none"/>
        </w:rPr>
        <w:t>一、工程质量：满足图纸设计和使用要求，达到国家现行验收规范合格标准，</w:t>
      </w:r>
      <w:r>
        <w:rPr>
          <w:rFonts w:hint="eastAsia" w:ascii="黑体" w:hAnsi="黑体" w:eastAsia="黑体" w:cs="黑体"/>
          <w:color w:val="auto"/>
          <w:sz w:val="24"/>
          <w:highlight w:val="none"/>
          <w:lang w:val="en-US" w:eastAsia="zh-CN"/>
        </w:rPr>
        <w:t>达到“评优标准”要求</w:t>
      </w:r>
      <w:r>
        <w:rPr>
          <w:rFonts w:hint="eastAsia" w:ascii="黑体" w:hAnsi="黑体" w:eastAsia="黑体" w:cs="黑体"/>
          <w:color w:val="auto"/>
          <w:sz w:val="24"/>
          <w:highlight w:val="none"/>
        </w:rPr>
        <w:t>（该工程必须严格执行国家现行规范标准</w:t>
      </w:r>
      <w:r>
        <w:rPr>
          <w:rFonts w:hint="eastAsia" w:ascii="黑体" w:hAnsi="黑体" w:eastAsia="黑体" w:cs="黑体"/>
          <w:color w:val="auto"/>
          <w:sz w:val="24"/>
          <w:highlight w:val="none"/>
          <w:lang w:val="en-US" w:eastAsia="zh-CN"/>
        </w:rPr>
        <w:t>及河北省要求</w:t>
      </w:r>
      <w:r>
        <w:rPr>
          <w:rFonts w:hint="eastAsia" w:ascii="黑体" w:hAnsi="黑体" w:eastAsia="黑体" w:cs="黑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二、工程工期：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1.如果因</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人原因造成工程不能按照承诺的时间完成，</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人每拖延一天应向招标人支付合同价款1‰的违约金，最多不超过10%。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2.</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人应充分考虑雾霾天气等情况造成的停工，因不可抗力、政策或政府原因造成的停工原因造成的停工，双方互不承担经济责任，可视具体情况确定工期顺延。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三、安全施工：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人应遵守工程建设安全生产有关管理规定，严格按安全标准组织施工，并接受本工程监理、</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人管理以及行业安全检查人员依法实施的监督检查，采取必要的安全防护措施，消除事故隐患，杜绝死亡事故。由于</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人安全教育、措施不力造成安全事故的责任和因此发生的费用，由</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人承担。</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2.</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人应对其在施工场地的工作人员进行安全教育，并对其安全负责。</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人不得要求</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人违反安全管理的规定进行施工。</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四、工程款（进度款）支付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人向</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人支付工程款（进度款）的时间和方式：预付款无，按月进度款</w:t>
      </w:r>
      <w:r>
        <w:rPr>
          <w:rFonts w:hint="eastAsia" w:ascii="黑体" w:hAnsi="黑体" w:eastAsia="黑体" w:cs="黑体"/>
          <w:color w:val="auto"/>
          <w:sz w:val="24"/>
          <w:highlight w:val="none"/>
          <w:lang w:val="en-US" w:eastAsia="zh-CN"/>
        </w:rPr>
        <w:t>80</w:t>
      </w:r>
      <w:r>
        <w:rPr>
          <w:rFonts w:hint="eastAsia" w:ascii="黑体" w:hAnsi="黑体" w:eastAsia="黑体" w:cs="黑体"/>
          <w:color w:val="auto"/>
          <w:sz w:val="24"/>
          <w:highlight w:val="none"/>
        </w:rPr>
        <w:t>%支付。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2.竣工结算：整体工程竣工验收合格后</w:t>
      </w:r>
      <w:r>
        <w:rPr>
          <w:rFonts w:hint="eastAsia" w:ascii="黑体" w:hAnsi="黑体" w:eastAsia="黑体" w:cs="黑体"/>
          <w:color w:val="auto"/>
          <w:sz w:val="24"/>
          <w:highlight w:val="none"/>
          <w:lang w:val="en-US" w:eastAsia="zh-CN"/>
        </w:rPr>
        <w:t>20天内</w:t>
      </w:r>
      <w:r>
        <w:rPr>
          <w:rFonts w:hint="eastAsia" w:ascii="黑体" w:hAnsi="黑体" w:eastAsia="黑体" w:cs="黑体"/>
          <w:color w:val="auto"/>
          <w:sz w:val="24"/>
          <w:highlight w:val="none"/>
          <w:lang w:eastAsia="zh-CN"/>
        </w:rPr>
        <w:t>，</w:t>
      </w:r>
      <w:r>
        <w:rPr>
          <w:rFonts w:hint="eastAsia" w:ascii="黑体" w:hAnsi="黑体" w:eastAsia="黑体" w:cs="黑体"/>
          <w:color w:val="auto"/>
          <w:sz w:val="24"/>
          <w:highlight w:val="none"/>
        </w:rPr>
        <w:t>中标人将</w:t>
      </w:r>
      <w:r>
        <w:rPr>
          <w:rFonts w:hint="eastAsia" w:ascii="黑体" w:hAnsi="黑体" w:eastAsia="黑体" w:cs="黑体"/>
          <w:color w:val="auto"/>
          <w:sz w:val="24"/>
          <w:highlight w:val="none"/>
          <w:lang w:val="en-US" w:eastAsia="zh-CN"/>
        </w:rPr>
        <w:t>真实、完整有效的</w:t>
      </w:r>
      <w:r>
        <w:rPr>
          <w:rFonts w:hint="eastAsia" w:ascii="黑体" w:hAnsi="黑体" w:eastAsia="黑体" w:cs="黑体"/>
          <w:color w:val="auto"/>
          <w:sz w:val="24"/>
          <w:highlight w:val="none"/>
        </w:rPr>
        <w:t>竣工结算资料报至招标人，招标人审核完成后，</w:t>
      </w:r>
      <w:r>
        <w:rPr>
          <w:rFonts w:hint="eastAsia" w:ascii="黑体" w:hAnsi="黑体" w:eastAsia="黑体" w:cs="黑体"/>
          <w:color w:val="auto"/>
          <w:sz w:val="24"/>
          <w:highlight w:val="none"/>
          <w:lang w:val="en-US" w:eastAsia="zh-CN"/>
        </w:rPr>
        <w:t>并经业主审计完成后付款至结算总价款的97%</w:t>
      </w:r>
      <w:r>
        <w:rPr>
          <w:rFonts w:hint="eastAsia" w:ascii="黑体" w:hAnsi="黑体" w:eastAsia="黑体" w:cs="黑体"/>
          <w:color w:val="auto"/>
          <w:sz w:val="24"/>
          <w:highlight w:val="none"/>
        </w:rPr>
        <w:t>，留</w:t>
      </w: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rPr>
        <w:t>%作为工程质量保证金，待质保期满后（质保期按国家规定执行），一个月内支付全部的质量保证金（无利息）。</w:t>
      </w:r>
    </w:p>
    <w:p>
      <w:pPr>
        <w:spacing w:line="288" w:lineRule="auto"/>
        <w:ind w:firstLine="480" w:firstLineChars="200"/>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4"/>
          <w:highlight w:val="none"/>
          <w:lang w:val="en-US" w:eastAsia="zh-CN"/>
        </w:rPr>
        <w:t>3.最终分包结算价=投标方中标价格+签证变更费用-施工水电费-其他扣款、罚款。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分包人负责同建设单位审计部门进行通风专业工程量的核对，如发生图纸变更、现场签证等导致实际工程量与清单工程量不符的，经发包人核实无误后可进行调整核算；如清单分项出现错误、缺项、漏项的情况，分包人须及时同发包人汇报，经发包人核实无误同意后可进行调整，有相似分项的参考相似分项，无相似分项的进行重组报价。因分包人原因造成清单工程量无法调整或者分项无法重组的，不计入最终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4</w:t>
      </w:r>
      <w:r>
        <w:rPr>
          <w:rFonts w:hint="eastAsia" w:ascii="黑体" w:hAnsi="黑体" w:eastAsia="黑体" w:cs="黑体"/>
          <w:color w:val="auto"/>
          <w:sz w:val="24"/>
          <w:highlight w:val="none"/>
        </w:rPr>
        <w:t>.如到上述付款节点时业主尚未支付</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人工程款，</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人应与</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人共同向业主主张应付款项，但</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人不得向</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人主张应付款项及违约责任。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5</w:t>
      </w:r>
      <w:r>
        <w:rPr>
          <w:rFonts w:hint="eastAsia" w:ascii="黑体" w:hAnsi="黑体" w:eastAsia="黑体" w:cs="黑体"/>
          <w:color w:val="auto"/>
          <w:sz w:val="24"/>
          <w:highlight w:val="none"/>
        </w:rPr>
        <w:t>.分包人必须向</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人出具合法有效的增值税专用发票（税率</w:t>
      </w:r>
      <w:r>
        <w:rPr>
          <w:rFonts w:hint="eastAsia" w:ascii="黑体" w:hAnsi="黑体" w:eastAsia="黑体" w:cs="黑体"/>
          <w:color w:val="auto"/>
          <w:sz w:val="24"/>
          <w:highlight w:val="none"/>
          <w:lang w:val="en-US" w:eastAsia="zh-CN"/>
        </w:rPr>
        <w:t>9</w:t>
      </w:r>
      <w:r>
        <w:rPr>
          <w:rFonts w:hint="eastAsia" w:ascii="黑体" w:hAnsi="黑体" w:eastAsia="黑体" w:cs="黑体"/>
          <w:color w:val="auto"/>
          <w:sz w:val="24"/>
          <w:highlight w:val="none"/>
        </w:rPr>
        <w:t>%）及收据作为收款凭证。分包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开具的票据必须是由分包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从其发票主管税务机关购领;分包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必须保证提供给</w:t>
      </w:r>
      <w:r>
        <w:rPr>
          <w:rFonts w:hint="eastAsia" w:ascii="黑体" w:hAnsi="黑体" w:eastAsia="黑体" w:cs="黑体"/>
          <w:color w:val="auto"/>
          <w:sz w:val="24"/>
          <w:highlight w:val="none"/>
          <w:lang w:val="en-US" w:eastAsia="zh-CN"/>
        </w:rPr>
        <w:t>发包人</w:t>
      </w:r>
      <w:r>
        <w:rPr>
          <w:rFonts w:hint="eastAsia" w:ascii="黑体" w:hAnsi="黑体" w:eastAsia="黑体" w:cs="黑体"/>
          <w:color w:val="auto"/>
          <w:sz w:val="24"/>
          <w:highlight w:val="none"/>
        </w:rPr>
        <w:t>的发票的票面数据与分包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缴销税务机关和分包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所留存的发票存根联填列数据相符；因分包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提供的发票不符合税务部门的要求，导致</w:t>
      </w:r>
      <w:r>
        <w:rPr>
          <w:rFonts w:hint="eastAsia" w:ascii="黑体" w:hAnsi="黑体" w:eastAsia="黑体" w:cs="黑体"/>
          <w:color w:val="auto"/>
          <w:sz w:val="24"/>
          <w:highlight w:val="none"/>
          <w:lang w:val="en-US" w:eastAsia="zh-CN"/>
        </w:rPr>
        <w:t>发包人</w:t>
      </w:r>
      <w:r>
        <w:rPr>
          <w:rFonts w:hint="eastAsia" w:ascii="黑体" w:hAnsi="黑体" w:eastAsia="黑体" w:cs="黑体"/>
          <w:color w:val="auto"/>
          <w:sz w:val="24"/>
          <w:highlight w:val="none"/>
        </w:rPr>
        <w:t>从分包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取得的增值税专用发票不能报验抵扣进项税金，或虽可通过报验但报验后被税务机关以“比对不符”或“失控发票”等事由追缴税款，而给</w:t>
      </w:r>
      <w:r>
        <w:rPr>
          <w:rFonts w:hint="eastAsia" w:ascii="黑体" w:hAnsi="黑体" w:eastAsia="黑体" w:cs="黑体"/>
          <w:color w:val="auto"/>
          <w:sz w:val="24"/>
          <w:highlight w:val="none"/>
          <w:lang w:val="en-US" w:eastAsia="zh-CN"/>
        </w:rPr>
        <w:t>发包人</w:t>
      </w:r>
      <w:r>
        <w:rPr>
          <w:rFonts w:hint="eastAsia" w:ascii="黑体" w:hAnsi="黑体" w:eastAsia="黑体" w:cs="黑体"/>
          <w:color w:val="auto"/>
          <w:sz w:val="24"/>
          <w:highlight w:val="none"/>
        </w:rPr>
        <w:t>造成的经济损失，由分包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负责赔偿。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2"/>
          <w:highlight w:val="none"/>
          <w:lang w:val="en-US" w:eastAsia="zh-CN"/>
        </w:rPr>
      </w:pPr>
      <w:r>
        <w:rPr>
          <w:rFonts w:hint="eastAsia" w:ascii="黑体" w:hAnsi="黑体" w:eastAsia="黑体" w:cs="黑体"/>
          <w:color w:val="auto"/>
          <w:sz w:val="24"/>
          <w:szCs w:val="22"/>
          <w:highlight w:val="none"/>
          <w:lang w:val="en-US" w:eastAsia="zh-CN"/>
        </w:rPr>
        <w:t>6.竣工结算时与建设单位的结算评审工作的上报、核对均由分包人完成，分包人应据实上报最终结算金额，若因过程资料不完善、虚报结算金额等情况造成结算难以推进、难以完成、需承担审减费用等不良后果，由此产生的所有责任、费用均由分包人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2"/>
          <w:highlight w:val="none"/>
          <w:lang w:val="en-US" w:eastAsia="zh-CN"/>
        </w:rPr>
      </w:pPr>
      <w:r>
        <w:rPr>
          <w:rFonts w:hint="eastAsia" w:ascii="黑体" w:hAnsi="黑体" w:eastAsia="黑体" w:cs="黑体"/>
          <w:color w:val="auto"/>
          <w:sz w:val="24"/>
          <w:szCs w:val="22"/>
          <w:highlight w:val="none"/>
          <w:lang w:val="en-US" w:eastAsia="zh-CN"/>
        </w:rPr>
        <w:t>竣工结算资料，由分包人先报发包人予以审核备案，通过发包人报送建设单位，最终审计结果须通过发包人予以确认。分包结算过程，对分包人未予主张或者未能争取到的相关内容，如由发包人争取到的相关费用，分包人不参与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7.</w:t>
      </w:r>
      <w:r>
        <w:rPr>
          <w:rFonts w:hint="eastAsia" w:ascii="黑体" w:hAnsi="黑体" w:eastAsia="黑体" w:cs="黑体"/>
          <w:color w:val="auto"/>
          <w:sz w:val="24"/>
          <w:highlight w:val="none"/>
        </w:rPr>
        <w:t>分包人结算必须执行</w:t>
      </w:r>
      <w:r>
        <w:rPr>
          <w:rFonts w:hint="eastAsia" w:ascii="黑体" w:hAnsi="黑体" w:eastAsia="黑体" w:cs="黑体"/>
          <w:color w:val="auto"/>
          <w:sz w:val="24"/>
          <w:highlight w:val="none"/>
          <w:lang w:eastAsia="zh-CN"/>
        </w:rPr>
        <w:t>河北建工集团建筑装饰工程有限公司建筑装饰工程有限公司</w:t>
      </w:r>
      <w:r>
        <w:rPr>
          <w:rFonts w:hint="eastAsia" w:ascii="黑体" w:hAnsi="黑体" w:eastAsia="黑体" w:cs="黑体"/>
          <w:color w:val="auto"/>
          <w:sz w:val="24"/>
          <w:highlight w:val="none"/>
        </w:rPr>
        <w:t>百分考核制。</w:t>
      </w:r>
    </w:p>
    <w:p>
      <w:pPr>
        <w:pStyle w:val="36"/>
        <w:ind w:left="0" w:leftChars="0" w:firstLine="419" w:firstLineChars="159"/>
        <w:rPr>
          <w:rFonts w:hint="eastAsia"/>
          <w:color w:val="auto"/>
          <w:highlight w:val="none"/>
        </w:rPr>
      </w:pPr>
      <w:r>
        <w:rPr>
          <w:rFonts w:hint="eastAsia" w:ascii="黑体" w:hAnsi="黑体" w:eastAsia="黑体" w:cs="黑体"/>
          <w:color w:val="auto"/>
          <w:sz w:val="24"/>
          <w:szCs w:val="22"/>
          <w:highlight w:val="none"/>
          <w:lang w:val="en-US" w:eastAsia="zh-CN"/>
        </w:rPr>
        <w:t>8.付款方式需满足石家庄地区区块链付款要求，详见附件。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五、投标人采购材料设备</w:t>
      </w:r>
    </w:p>
    <w:p>
      <w:pPr>
        <w:pStyle w:val="17"/>
        <w:topLinePunct/>
        <w:spacing w:line="400" w:lineRule="exact"/>
        <w:ind w:firstLine="482" w:firstLineChars="200"/>
        <w:rPr>
          <w:rFonts w:hint="eastAsia" w:ascii="黑体" w:hAnsi="黑体" w:eastAsia="黑体" w:cs="黑体"/>
          <w:b w:val="0"/>
          <w:bCs w:val="0"/>
          <w:color w:val="auto"/>
          <w:kern w:val="0"/>
          <w:sz w:val="24"/>
          <w:szCs w:val="24"/>
          <w:highlight w:val="none"/>
          <w:u w:val="single"/>
          <w:lang w:bidi="ar"/>
        </w:rPr>
      </w:pPr>
      <w:r>
        <w:rPr>
          <w:rFonts w:hint="eastAsia" w:ascii="黑体" w:hAnsi="黑体" w:eastAsia="黑体" w:cs="黑体"/>
          <w:b/>
          <w:bCs/>
          <w:color w:val="auto"/>
          <w:sz w:val="24"/>
          <w:szCs w:val="24"/>
          <w:highlight w:val="none"/>
          <w:u w:val="single"/>
        </w:rPr>
        <w:t>主要材料品牌如下表规定</w:t>
      </w:r>
      <w:r>
        <w:rPr>
          <w:rFonts w:hint="eastAsia" w:ascii="黑体" w:hAnsi="黑体" w:eastAsia="黑体" w:cs="黑体"/>
          <w:b/>
          <w:bCs/>
          <w:color w:val="auto"/>
          <w:sz w:val="24"/>
          <w:szCs w:val="24"/>
          <w:highlight w:val="none"/>
          <w:u w:val="single"/>
          <w:lang w:eastAsia="zh-CN"/>
        </w:rPr>
        <w:t>（</w:t>
      </w:r>
      <w:r>
        <w:rPr>
          <w:rFonts w:hint="eastAsia" w:ascii="黑体" w:hAnsi="黑体" w:eastAsia="黑体" w:cs="黑体"/>
          <w:b/>
          <w:bCs/>
          <w:color w:val="auto"/>
          <w:sz w:val="24"/>
          <w:szCs w:val="24"/>
          <w:highlight w:val="none"/>
          <w:u w:val="single"/>
          <w:lang w:val="en-US" w:eastAsia="zh-CN"/>
        </w:rPr>
        <w:t>招标人有权统一材料设备品牌</w:t>
      </w:r>
      <w:r>
        <w:rPr>
          <w:rFonts w:hint="eastAsia" w:ascii="黑体" w:hAnsi="黑体" w:eastAsia="黑体" w:cs="黑体"/>
          <w:b/>
          <w:bCs/>
          <w:color w:val="auto"/>
          <w:sz w:val="24"/>
          <w:szCs w:val="24"/>
          <w:highlight w:val="none"/>
          <w:u w:val="single"/>
          <w:lang w:eastAsia="zh-CN"/>
        </w:rPr>
        <w:t>）</w:t>
      </w:r>
      <w:r>
        <w:rPr>
          <w:rFonts w:hint="eastAsia" w:ascii="黑体" w:hAnsi="黑体" w:eastAsia="黑体" w:cs="黑体"/>
          <w:b/>
          <w:bCs/>
          <w:color w:val="auto"/>
          <w:sz w:val="24"/>
          <w:szCs w:val="24"/>
          <w:highlight w:val="none"/>
          <w:u w:val="single"/>
        </w:rPr>
        <w:t>：</w:t>
      </w:r>
    </w:p>
    <w:tbl>
      <w:tblPr>
        <w:tblStyle w:val="37"/>
        <w:tblW w:w="9719" w:type="dxa"/>
        <w:jc w:val="center"/>
        <w:tblLayout w:type="fixed"/>
        <w:tblCellMar>
          <w:top w:w="0" w:type="dxa"/>
          <w:left w:w="10" w:type="dxa"/>
          <w:bottom w:w="0" w:type="dxa"/>
          <w:right w:w="10" w:type="dxa"/>
        </w:tblCellMar>
      </w:tblPr>
      <w:tblGrid>
        <w:gridCol w:w="607"/>
        <w:gridCol w:w="3090"/>
        <w:gridCol w:w="6022"/>
      </w:tblGrid>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b w:val="0"/>
                <w:bCs w:val="0"/>
                <w:color w:val="auto"/>
                <w:spacing w:val="0"/>
                <w:w w:val="100"/>
                <w:position w:val="0"/>
                <w:sz w:val="24"/>
                <w:szCs w:val="24"/>
                <w:highlight w:val="none"/>
              </w:rPr>
              <w:t>序号</w:t>
            </w:r>
          </w:p>
        </w:tc>
        <w:tc>
          <w:tcPr>
            <w:tcW w:w="3090" w:type="dxa"/>
            <w:tcBorders>
              <w:top w:val="single" w:color="auto" w:sz="4" w:space="0"/>
              <w:left w:val="single" w:color="auto" w:sz="4" w:space="0"/>
              <w:bottom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b w:val="0"/>
                <w:bCs w:val="0"/>
                <w:color w:val="auto"/>
                <w:spacing w:val="0"/>
                <w:w w:val="100"/>
                <w:position w:val="0"/>
                <w:sz w:val="24"/>
                <w:szCs w:val="24"/>
                <w:highlight w:val="none"/>
              </w:rPr>
              <w:t>材料名称</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auto"/>
                <w:sz w:val="24"/>
                <w:szCs w:val="24"/>
                <w:highlight w:val="none"/>
              </w:rPr>
            </w:pPr>
            <w:r>
              <w:rPr>
                <w:rFonts w:hint="eastAsia" w:ascii="黑体" w:hAnsi="黑体" w:eastAsia="黑体" w:cs="黑体"/>
                <w:b w:val="0"/>
                <w:bCs w:val="0"/>
                <w:color w:val="auto"/>
                <w:spacing w:val="0"/>
                <w:w w:val="100"/>
                <w:position w:val="0"/>
                <w:sz w:val="24"/>
                <w:szCs w:val="24"/>
                <w:highlight w:val="none"/>
              </w:rPr>
              <w:t>品牌建议</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1</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阀门</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pacing w:val="0"/>
                <w:w w:val="100"/>
                <w:position w:val="0"/>
                <w:sz w:val="24"/>
                <w:szCs w:val="24"/>
                <w:highlight w:val="none"/>
              </w:rPr>
              <w:t>远大阀门、塘沽一阀、福建泉牌、双恒、上海辉煌</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2</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风机</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pacing w:val="0"/>
                <w:w w:val="100"/>
                <w:position w:val="0"/>
                <w:sz w:val="24"/>
                <w:szCs w:val="24"/>
                <w:highlight w:val="none"/>
              </w:rPr>
              <w:t>金盾、上风高科、德州亚太、格瑞德</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3</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风口、散流器及风阀等</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pacing w:val="0"/>
                <w:w w:val="100"/>
                <w:position w:val="0"/>
                <w:sz w:val="24"/>
                <w:szCs w:val="24"/>
                <w:highlight w:val="none"/>
              </w:rPr>
              <w:t>金盾、上风高科、德州亚太、格瑞德</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4</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送排风机、排气扇、排 烟风机</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pacing w:val="0"/>
                <w:w w:val="100"/>
                <w:position w:val="0"/>
                <w:sz w:val="24"/>
                <w:szCs w:val="24"/>
                <w:highlight w:val="none"/>
              </w:rPr>
              <w:t>金盾、上风高科、德州亚太、格瑞德</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5</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温度控制阀、水位控制阀、电动阀</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z w:val="24"/>
                <w:szCs w:val="24"/>
                <w:highlight w:val="none"/>
                <w:lang w:val="en-US"/>
              </w:rPr>
            </w:pPr>
            <w:r>
              <w:rPr>
                <w:rFonts w:hint="eastAsia" w:ascii="黑体" w:hAnsi="黑体" w:eastAsia="黑体" w:cs="黑体"/>
                <w:b w:val="0"/>
                <w:bCs w:val="0"/>
                <w:color w:val="auto"/>
                <w:spacing w:val="0"/>
                <w:w w:val="100"/>
                <w:position w:val="0"/>
                <w:sz w:val="24"/>
                <w:szCs w:val="24"/>
                <w:highlight w:val="none"/>
              </w:rPr>
              <w:t>欧文托普、北京江森、博雷、搏力谋</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6</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吊顶式空调器及风机盘管（含调温控制器）模块式水源冷水机组</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pacing w:val="0"/>
                <w:w w:val="100"/>
                <w:position w:val="0"/>
                <w:sz w:val="24"/>
                <w:szCs w:val="24"/>
                <w:highlight w:val="none"/>
                <w:lang w:val="en-US" w:eastAsia="zh-CN"/>
              </w:rPr>
              <w:t>格力、美的、海尔</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7</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en-US" w:bidi="en-US"/>
              </w:rPr>
              <w:t>PVC</w:t>
            </w:r>
            <w:r>
              <w:rPr>
                <w:rFonts w:hint="eastAsia" w:ascii="黑体" w:hAnsi="黑体" w:eastAsia="黑体" w:cs="黑体"/>
                <w:b w:val="0"/>
                <w:bCs w:val="0"/>
                <w:color w:val="auto"/>
                <w:spacing w:val="0"/>
                <w:w w:val="100"/>
                <w:position w:val="0"/>
                <w:sz w:val="24"/>
                <w:szCs w:val="24"/>
                <w:highlight w:val="none"/>
                <w:lang w:val="en-US" w:eastAsia="zh-CN" w:bidi="en-US"/>
              </w:rPr>
              <w:t>电线管、线槽（塑料）</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z w:val="24"/>
                <w:szCs w:val="24"/>
                <w:highlight w:val="none"/>
                <w:lang w:val="en-US"/>
              </w:rPr>
            </w:pPr>
            <w:r>
              <w:rPr>
                <w:rFonts w:hint="eastAsia" w:ascii="黑体" w:hAnsi="黑体" w:eastAsia="黑体" w:cs="黑体"/>
                <w:b w:val="0"/>
                <w:bCs w:val="0"/>
                <w:color w:val="auto"/>
                <w:spacing w:val="0"/>
                <w:w w:val="100"/>
                <w:position w:val="0"/>
                <w:sz w:val="24"/>
                <w:szCs w:val="24"/>
                <w:highlight w:val="none"/>
              </w:rPr>
              <w:t>永高、联塑、顾地、中财</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8</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电缆、电线</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rPr>
            </w:pPr>
            <w:r>
              <w:rPr>
                <w:rFonts w:hint="eastAsia" w:ascii="黑体" w:hAnsi="黑体" w:eastAsia="黑体" w:cs="黑体"/>
                <w:b w:val="0"/>
                <w:bCs w:val="0"/>
                <w:color w:val="auto"/>
                <w:spacing w:val="0"/>
                <w:w w:val="100"/>
                <w:position w:val="0"/>
                <w:sz w:val="24"/>
                <w:szCs w:val="24"/>
                <w:highlight w:val="none"/>
                <w:lang w:val="en-US" w:eastAsia="zh-CN"/>
              </w:rPr>
              <w:t>小猫</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9</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钢管、镀锌钢管</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pacing w:val="0"/>
                <w:w w:val="100"/>
                <w:position w:val="0"/>
                <w:sz w:val="24"/>
                <w:szCs w:val="24"/>
                <w:highlight w:val="none"/>
                <w:lang w:val="en-US" w:eastAsia="zh-CN"/>
              </w:rPr>
            </w:pPr>
            <w:r>
              <w:rPr>
                <w:rFonts w:hint="eastAsia" w:ascii="黑体" w:hAnsi="黑体" w:eastAsia="黑体" w:cs="黑体"/>
                <w:b w:val="0"/>
                <w:bCs w:val="0"/>
                <w:color w:val="auto"/>
                <w:spacing w:val="0"/>
                <w:w w:val="100"/>
                <w:position w:val="0"/>
                <w:sz w:val="24"/>
                <w:szCs w:val="24"/>
                <w:highlight w:val="none"/>
              </w:rPr>
              <w:t>盛泰制管、天创制管、正大</w:t>
            </w:r>
            <w:r>
              <w:rPr>
                <w:rFonts w:hint="eastAsia" w:ascii="黑体" w:hAnsi="黑体" w:eastAsia="黑体" w:cs="黑体"/>
                <w:b w:val="0"/>
                <w:bCs w:val="0"/>
                <w:color w:val="auto"/>
                <w:spacing w:val="0"/>
                <w:w w:val="100"/>
                <w:position w:val="0"/>
                <w:sz w:val="24"/>
                <w:szCs w:val="24"/>
                <w:highlight w:val="none"/>
                <w:lang w:val="en-US" w:eastAsia="zh-CN"/>
              </w:rPr>
              <w:t xml:space="preserve"> </w:t>
            </w:r>
            <w:r>
              <w:rPr>
                <w:rFonts w:hint="eastAsia" w:ascii="黑体" w:hAnsi="黑体" w:eastAsia="黑体" w:cs="黑体"/>
                <w:b w:val="0"/>
                <w:bCs w:val="0"/>
                <w:color w:val="auto"/>
                <w:spacing w:val="0"/>
                <w:w w:val="100"/>
                <w:position w:val="0"/>
                <w:sz w:val="24"/>
                <w:szCs w:val="24"/>
                <w:highlight w:val="none"/>
              </w:rPr>
              <w:t>制管、天津应泰、天津利达、 天津友发</w:t>
            </w:r>
            <w:r>
              <w:rPr>
                <w:rFonts w:hint="eastAsia" w:ascii="黑体" w:hAnsi="黑体" w:eastAsia="黑体" w:cs="黑体"/>
                <w:b w:val="0"/>
                <w:bCs w:val="0"/>
                <w:color w:val="auto"/>
                <w:spacing w:val="0"/>
                <w:w w:val="100"/>
                <w:position w:val="0"/>
                <w:sz w:val="24"/>
                <w:szCs w:val="24"/>
                <w:highlight w:val="none"/>
                <w:lang w:val="en-US" w:eastAsia="zh-CN"/>
              </w:rPr>
              <w:t>及衡水京华</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leftChars="0" w:right="0" w:rightChars="0" w:firstLine="240" w:firstLineChars="0"/>
              <w:jc w:val="left"/>
              <w:rPr>
                <w:rFonts w:hint="eastAsia" w:ascii="黑体" w:hAnsi="黑体" w:eastAsia="黑体" w:cs="黑体"/>
                <w:b w:val="0"/>
                <w:bCs w:val="0"/>
                <w:color w:val="auto"/>
                <w:kern w:val="2"/>
                <w:sz w:val="24"/>
                <w:szCs w:val="24"/>
                <w:highlight w:val="none"/>
                <w:u w:val="none"/>
                <w:shd w:val="clear" w:color="auto" w:fill="auto"/>
                <w:lang w:val="en-US" w:eastAsia="zh-CN" w:bidi="zh-TW"/>
              </w:rPr>
            </w:pPr>
            <w:r>
              <w:rPr>
                <w:rFonts w:hint="eastAsia" w:ascii="黑体" w:hAnsi="黑体" w:eastAsia="黑体" w:cs="黑体"/>
                <w:b w:val="0"/>
                <w:bCs w:val="0"/>
                <w:color w:val="auto"/>
                <w:sz w:val="24"/>
                <w:szCs w:val="24"/>
                <w:highlight w:val="none"/>
                <w:lang w:val="en-US" w:eastAsia="zh-CN"/>
              </w:rPr>
              <w:t>10</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无缝钢管</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rPr>
            </w:pPr>
            <w:r>
              <w:rPr>
                <w:rFonts w:hint="eastAsia" w:ascii="黑体" w:hAnsi="黑体" w:eastAsia="黑体" w:cs="黑体"/>
                <w:b w:val="0"/>
                <w:bCs w:val="0"/>
                <w:color w:val="auto"/>
                <w:spacing w:val="0"/>
                <w:w w:val="100"/>
                <w:position w:val="0"/>
                <w:sz w:val="24"/>
                <w:szCs w:val="24"/>
                <w:highlight w:val="none"/>
              </w:rPr>
              <w:t>金宝诚管业、美鑫管业、包钢、临沂金正阳、天津应泰、天津友发</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leftChars="0" w:right="0" w:rightChars="0" w:firstLine="240" w:firstLineChars="0"/>
              <w:jc w:val="left"/>
              <w:rPr>
                <w:rFonts w:hint="default" w:ascii="黑体" w:hAnsi="黑体" w:eastAsia="黑体" w:cs="黑体"/>
                <w:b w:val="0"/>
                <w:bCs w:val="0"/>
                <w:color w:val="auto"/>
                <w:kern w:val="2"/>
                <w:sz w:val="24"/>
                <w:szCs w:val="24"/>
                <w:highlight w:val="none"/>
                <w:u w:val="none"/>
                <w:shd w:val="clear" w:color="auto" w:fill="auto"/>
                <w:lang w:val="en-US" w:eastAsia="zh-CN" w:bidi="zh-TW"/>
              </w:rPr>
            </w:pPr>
            <w:r>
              <w:rPr>
                <w:rFonts w:hint="eastAsia" w:ascii="黑体" w:hAnsi="黑体" w:eastAsia="黑体" w:cs="黑体"/>
                <w:b w:val="0"/>
                <w:bCs w:val="0"/>
                <w:color w:val="auto"/>
                <w:sz w:val="24"/>
                <w:szCs w:val="24"/>
                <w:highlight w:val="none"/>
                <w:lang w:val="en-US" w:eastAsia="zh-CN"/>
              </w:rPr>
              <w:t>11</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柜式离心风机</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pacing w:val="0"/>
                <w:w w:val="100"/>
                <w:position w:val="0"/>
                <w:sz w:val="24"/>
                <w:szCs w:val="24"/>
                <w:highlight w:val="none"/>
                <w:lang w:val="en-US" w:eastAsia="zh-CN"/>
              </w:rPr>
            </w:pPr>
            <w:r>
              <w:rPr>
                <w:rFonts w:hint="eastAsia" w:ascii="黑体" w:hAnsi="黑体" w:eastAsia="黑体" w:cs="黑体"/>
                <w:b w:val="0"/>
                <w:bCs w:val="0"/>
                <w:color w:val="auto"/>
                <w:spacing w:val="0"/>
                <w:w w:val="100"/>
                <w:position w:val="0"/>
                <w:sz w:val="24"/>
                <w:szCs w:val="24"/>
                <w:highlight w:val="none"/>
              </w:rPr>
              <w:t>金盾、上风高科、德州亚太、格瑞德</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leftChars="0" w:right="0" w:rightChars="0" w:firstLine="240" w:firstLineChars="0"/>
              <w:jc w:val="left"/>
              <w:rPr>
                <w:rFonts w:hint="default" w:ascii="黑体" w:hAnsi="黑体" w:eastAsia="黑体" w:cs="黑体"/>
                <w:b w:val="0"/>
                <w:bCs w:val="0"/>
                <w:color w:val="auto"/>
                <w:kern w:val="2"/>
                <w:sz w:val="24"/>
                <w:szCs w:val="24"/>
                <w:highlight w:val="none"/>
                <w:u w:val="none"/>
                <w:shd w:val="clear" w:color="auto" w:fill="auto"/>
                <w:lang w:val="en-US" w:eastAsia="zh-CN" w:bidi="zh-TW"/>
              </w:rPr>
            </w:pPr>
            <w:r>
              <w:rPr>
                <w:rFonts w:hint="eastAsia" w:ascii="黑体" w:hAnsi="黑体" w:eastAsia="黑体" w:cs="黑体"/>
                <w:b w:val="0"/>
                <w:bCs w:val="0"/>
                <w:color w:val="auto"/>
                <w:sz w:val="24"/>
                <w:szCs w:val="24"/>
                <w:highlight w:val="none"/>
                <w:lang w:val="en-US" w:eastAsia="zh-CN"/>
              </w:rPr>
              <w:t>12</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轴流风机</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rPr>
            </w:pPr>
            <w:r>
              <w:rPr>
                <w:rFonts w:hint="eastAsia" w:ascii="黑体" w:hAnsi="黑体" w:eastAsia="黑体" w:cs="黑体"/>
                <w:b w:val="0"/>
                <w:bCs w:val="0"/>
                <w:color w:val="auto"/>
                <w:spacing w:val="0"/>
                <w:w w:val="100"/>
                <w:position w:val="0"/>
                <w:sz w:val="24"/>
                <w:szCs w:val="24"/>
                <w:highlight w:val="none"/>
              </w:rPr>
              <w:t>金盾、上风高科、德州亚太、格瑞德</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leftChars="0" w:right="0" w:rightChars="0" w:firstLine="240" w:firstLineChars="0"/>
              <w:jc w:val="left"/>
              <w:rPr>
                <w:rFonts w:hint="default" w:ascii="黑体" w:hAnsi="黑体" w:eastAsia="黑体" w:cs="黑体"/>
                <w:b w:val="0"/>
                <w:bCs w:val="0"/>
                <w:color w:val="auto"/>
                <w:kern w:val="2"/>
                <w:sz w:val="24"/>
                <w:szCs w:val="24"/>
                <w:highlight w:val="none"/>
                <w:u w:val="none"/>
                <w:shd w:val="clear" w:color="auto" w:fill="auto"/>
                <w:lang w:val="en-US" w:eastAsia="zh-CN" w:bidi="zh-TW"/>
              </w:rPr>
            </w:pPr>
            <w:r>
              <w:rPr>
                <w:rFonts w:hint="eastAsia" w:ascii="黑体" w:hAnsi="黑体" w:eastAsia="黑体" w:cs="黑体"/>
                <w:b w:val="0"/>
                <w:bCs w:val="0"/>
                <w:color w:val="auto"/>
                <w:sz w:val="24"/>
                <w:szCs w:val="24"/>
                <w:highlight w:val="none"/>
                <w:lang w:val="en-US" w:eastAsia="zh-CN"/>
              </w:rPr>
              <w:t>13</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消声器</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pacing w:val="0"/>
                <w:w w:val="100"/>
                <w:position w:val="0"/>
                <w:sz w:val="24"/>
                <w:szCs w:val="24"/>
                <w:highlight w:val="none"/>
                <w:lang w:val="en-US" w:eastAsia="zh-CN"/>
              </w:rPr>
            </w:pPr>
            <w:r>
              <w:rPr>
                <w:rFonts w:hint="eastAsia" w:ascii="黑体" w:hAnsi="黑体" w:eastAsia="黑体" w:cs="黑体"/>
                <w:b w:val="0"/>
                <w:bCs w:val="0"/>
                <w:color w:val="auto"/>
                <w:spacing w:val="0"/>
                <w:w w:val="100"/>
                <w:position w:val="0"/>
                <w:sz w:val="24"/>
                <w:szCs w:val="24"/>
                <w:highlight w:val="none"/>
                <w:lang w:val="en-US" w:eastAsia="zh-CN"/>
              </w:rPr>
              <w:t>符合规范要求</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leftChars="0" w:right="0" w:rightChars="0" w:firstLine="240" w:firstLineChars="0"/>
              <w:jc w:val="left"/>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14</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leftChars="0" w:right="0" w:rightChars="0" w:firstLine="0" w:firstLineChars="0"/>
              <w:jc w:val="center"/>
              <w:rPr>
                <w:rFonts w:hint="eastAsia" w:ascii="黑体" w:hAnsi="黑体" w:eastAsia="黑体" w:cs="黑体"/>
                <w:b w:val="0"/>
                <w:bCs w:val="0"/>
                <w:color w:val="auto"/>
                <w:spacing w:val="0"/>
                <w:w w:val="100"/>
                <w:kern w:val="2"/>
                <w:position w:val="0"/>
                <w:sz w:val="24"/>
                <w:szCs w:val="24"/>
                <w:highlight w:val="none"/>
                <w:u w:val="none"/>
                <w:shd w:val="clear" w:color="auto" w:fill="auto"/>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冷却塔</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leftChars="0" w:right="0" w:rightChars="0" w:firstLine="0" w:firstLineChars="0"/>
              <w:jc w:val="center"/>
              <w:rPr>
                <w:rFonts w:hint="eastAsia" w:ascii="黑体" w:hAnsi="黑体" w:eastAsia="黑体" w:cs="黑体"/>
                <w:b w:val="0"/>
                <w:bCs w:val="0"/>
                <w:color w:val="auto"/>
                <w:spacing w:val="0"/>
                <w:w w:val="100"/>
                <w:kern w:val="2"/>
                <w:position w:val="0"/>
                <w:sz w:val="24"/>
                <w:szCs w:val="24"/>
                <w:highlight w:val="none"/>
                <w:u w:val="none"/>
                <w:shd w:val="clear" w:color="auto" w:fill="auto"/>
                <w:lang w:val="en-US" w:eastAsia="zh-CN" w:bidi="zh-TW"/>
              </w:rPr>
            </w:pPr>
            <w:r>
              <w:rPr>
                <w:rFonts w:hint="eastAsia" w:ascii="黑体" w:hAnsi="黑体" w:eastAsia="黑体" w:cs="黑体"/>
                <w:b w:val="0"/>
                <w:bCs w:val="0"/>
                <w:color w:val="auto"/>
                <w:spacing w:val="0"/>
                <w:w w:val="100"/>
                <w:position w:val="0"/>
                <w:sz w:val="24"/>
                <w:szCs w:val="24"/>
                <w:highlight w:val="none"/>
                <w:lang w:val="en-US" w:eastAsia="zh-CN"/>
              </w:rPr>
              <w:t>荏原、良机、斯频德</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15</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pacing w:val="0"/>
                <w:w w:val="100"/>
                <w:position w:val="0"/>
                <w:sz w:val="24"/>
                <w:szCs w:val="24"/>
                <w:highlight w:val="none"/>
                <w:lang w:val="en-US" w:eastAsia="zh-CN" w:bidi="en-US"/>
              </w:rPr>
            </w:pPr>
            <w:r>
              <w:rPr>
                <w:rFonts w:hint="eastAsia" w:ascii="黑体" w:hAnsi="黑体" w:eastAsia="黑体" w:cs="黑体"/>
                <w:b w:val="0"/>
                <w:bCs w:val="0"/>
                <w:color w:val="auto"/>
                <w:spacing w:val="0"/>
                <w:w w:val="100"/>
                <w:position w:val="0"/>
                <w:sz w:val="24"/>
                <w:szCs w:val="24"/>
                <w:highlight w:val="none"/>
                <w:lang w:val="en-US" w:eastAsia="zh-CN" w:bidi="en-US"/>
              </w:rPr>
              <w:t>其他材料见</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auto"/>
                <w:spacing w:val="0"/>
                <w:w w:val="100"/>
                <w:position w:val="0"/>
                <w:sz w:val="24"/>
                <w:szCs w:val="24"/>
                <w:highlight w:val="none"/>
                <w:lang w:val="en-US" w:eastAsia="zh-CN"/>
              </w:rPr>
            </w:pPr>
            <w:r>
              <w:rPr>
                <w:rFonts w:hint="eastAsia" w:ascii="黑体" w:hAnsi="黑体" w:eastAsia="黑体" w:cs="黑体"/>
                <w:b w:val="0"/>
                <w:bCs w:val="0"/>
                <w:color w:val="auto"/>
                <w:spacing w:val="0"/>
                <w:w w:val="100"/>
                <w:position w:val="0"/>
                <w:sz w:val="24"/>
                <w:szCs w:val="24"/>
                <w:highlight w:val="none"/>
                <w:lang w:val="en-US" w:eastAsia="zh-CN" w:bidi="en-US"/>
              </w:rPr>
              <w:t>图纸说明及预算</w:t>
            </w:r>
            <w:r>
              <w:rPr>
                <w:rFonts w:hint="eastAsia" w:ascii="黑体" w:hAnsi="黑体" w:eastAsia="黑体" w:cs="黑体"/>
                <w:b w:val="0"/>
                <w:bCs w:val="0"/>
                <w:color w:val="auto"/>
                <w:spacing w:val="0"/>
                <w:w w:val="100"/>
                <w:position w:val="0"/>
                <w:sz w:val="24"/>
                <w:szCs w:val="24"/>
                <w:highlight w:val="none"/>
                <w:lang w:val="en-US" w:eastAsia="zh-CN"/>
              </w:rPr>
              <w:t>清单规格型号（满足规范要求及国标标准）</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color w:val="auto"/>
                <w:sz w:val="24"/>
                <w:szCs w:val="24"/>
                <w:highlight w:val="none"/>
                <w:lang w:val="en-US" w:eastAsia="zh-CN"/>
              </w:rPr>
            </w:pP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en-US" w:bidi="en-US"/>
              </w:rPr>
            </w:pP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leftChars="0" w:right="0" w:rightChars="0" w:firstLine="0" w:firstLineChars="0"/>
              <w:jc w:val="center"/>
              <w:rPr>
                <w:rFonts w:hint="eastAsia" w:ascii="黑体" w:hAnsi="黑体" w:eastAsia="黑体" w:cs="黑体"/>
                <w:b w:val="0"/>
                <w:bCs w:val="0"/>
                <w:color w:val="auto"/>
                <w:spacing w:val="0"/>
                <w:w w:val="100"/>
                <w:position w:val="0"/>
                <w:sz w:val="24"/>
                <w:szCs w:val="24"/>
                <w:highlight w:val="none"/>
              </w:rPr>
            </w:pPr>
            <w:r>
              <w:rPr>
                <w:rFonts w:hint="eastAsia" w:ascii="黑体" w:hAnsi="黑体" w:eastAsia="黑体" w:cs="黑体"/>
                <w:b w:val="0"/>
                <w:bCs w:val="0"/>
                <w:color w:val="auto"/>
                <w:spacing w:val="0"/>
                <w:w w:val="100"/>
                <w:position w:val="0"/>
                <w:sz w:val="24"/>
                <w:szCs w:val="24"/>
                <w:highlight w:val="none"/>
                <w:lang w:val="en-US" w:eastAsia="zh-CN"/>
              </w:rPr>
              <w:t>注：设备必须带品牌售后服务，不允许贴牌设备出现</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color w:val="auto"/>
                <w:sz w:val="24"/>
                <w:szCs w:val="24"/>
                <w:highlight w:val="none"/>
                <w:lang w:val="en-US" w:eastAsia="zh-CN"/>
              </w:rPr>
            </w:pP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auto"/>
                <w:spacing w:val="0"/>
                <w:w w:val="100"/>
                <w:position w:val="0"/>
                <w:sz w:val="24"/>
                <w:szCs w:val="24"/>
                <w:highlight w:val="none"/>
                <w:lang w:val="en-US" w:eastAsia="en-US" w:bidi="en-US"/>
              </w:rPr>
            </w:pP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3"/>
              <w:keepNext w:val="0"/>
              <w:keepLines w:val="0"/>
              <w:widowControl w:val="0"/>
              <w:shd w:val="clear" w:color="auto" w:fill="auto"/>
              <w:bidi w:val="0"/>
              <w:spacing w:before="0" w:after="0" w:line="240" w:lineRule="auto"/>
              <w:ind w:left="0" w:leftChars="0" w:right="0" w:rightChars="0" w:firstLine="0" w:firstLineChars="0"/>
              <w:jc w:val="center"/>
              <w:rPr>
                <w:rFonts w:hint="eastAsia" w:ascii="黑体" w:hAnsi="黑体" w:eastAsia="黑体" w:cs="黑体"/>
                <w:b w:val="0"/>
                <w:bCs w:val="0"/>
                <w:color w:val="auto"/>
                <w:spacing w:val="0"/>
                <w:w w:val="100"/>
                <w:position w:val="0"/>
                <w:sz w:val="24"/>
                <w:szCs w:val="24"/>
                <w:highlight w:val="none"/>
              </w:rPr>
            </w:pPr>
            <w:r>
              <w:rPr>
                <w:rFonts w:hint="eastAsia" w:ascii="黑体" w:hAnsi="黑体" w:eastAsia="黑体" w:cs="黑体"/>
                <w:b w:val="0"/>
                <w:bCs w:val="0"/>
                <w:color w:val="auto"/>
                <w:spacing w:val="0"/>
                <w:w w:val="100"/>
                <w:position w:val="0"/>
                <w:sz w:val="24"/>
                <w:szCs w:val="24"/>
                <w:highlight w:val="none"/>
                <w:lang w:val="en-US" w:eastAsia="zh-CN"/>
              </w:rPr>
              <w:t>如发生现场设备与售后不一致，所产生的后果自负。</w:t>
            </w:r>
          </w:p>
        </w:tc>
      </w:tr>
    </w:tbl>
    <w:p>
      <w:pPr>
        <w:keepNext w:val="0"/>
        <w:keepLines w:val="0"/>
        <w:pageBreakBefore w:val="0"/>
        <w:widowControl w:val="0"/>
        <w:kinsoku/>
        <w:wordWrap/>
        <w:overflowPunct/>
        <w:topLinePunct w:val="0"/>
        <w:autoSpaceDE/>
        <w:autoSpaceDN/>
        <w:bidi w:val="0"/>
        <w:adjustRightInd/>
        <w:snapToGrid/>
        <w:spacing w:before="144" w:beforeLines="50" w:line="360" w:lineRule="auto"/>
        <w:jc w:val="left"/>
        <w:textAlignment w:val="auto"/>
        <w:rPr>
          <w:rFonts w:hint="eastAsia" w:ascii="黑体" w:hAnsi="黑体" w:eastAsia="黑体" w:cs="黑体"/>
          <w:b/>
          <w:bCs/>
          <w:color w:val="auto"/>
          <w:sz w:val="24"/>
          <w:highlight w:val="none"/>
        </w:rPr>
      </w:pPr>
    </w:p>
    <w:p>
      <w:pPr>
        <w:keepNext w:val="0"/>
        <w:keepLines w:val="0"/>
        <w:pageBreakBefore w:val="0"/>
        <w:widowControl w:val="0"/>
        <w:kinsoku/>
        <w:wordWrap/>
        <w:overflowPunct/>
        <w:topLinePunct w:val="0"/>
        <w:autoSpaceDE/>
        <w:autoSpaceDN/>
        <w:bidi w:val="0"/>
        <w:adjustRightInd/>
        <w:snapToGrid/>
        <w:spacing w:before="144" w:beforeLines="50" w:line="360" w:lineRule="auto"/>
        <w:jc w:val="left"/>
        <w:textAlignment w:val="auto"/>
        <w:rPr>
          <w:rFonts w:hint="eastAsia" w:ascii="黑体" w:hAnsi="黑体" w:eastAsia="黑体" w:cs="黑体"/>
          <w:b/>
          <w:bCs/>
          <w:color w:val="auto"/>
          <w:sz w:val="24"/>
          <w:highlight w:val="none"/>
        </w:rPr>
      </w:pPr>
      <w:r>
        <w:rPr>
          <w:rFonts w:hint="eastAsia" w:ascii="黑体" w:hAnsi="黑体" w:eastAsia="黑体" w:cs="黑体"/>
          <w:b/>
          <w:bCs/>
          <w:color w:val="auto"/>
          <w:sz w:val="24"/>
          <w:highlight w:val="none"/>
        </w:rPr>
        <w:t>六、竣工结算方式：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1.最终分包结算价=投标方中标价格+签证变更费用-施工水电费1%-其他扣、罚款。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2.分包人负责同建设单位审计部门进行通风专业工程量的核对，如发生图纸变更、现场签证等导致实际工程量与清单工程量不符的，经发包人核实无误后可进行调整核算；如清单分项出现错误、缺项、漏项的情况，分包人须及时同发包人汇报，经发包人核实无误同意后可进行调整，有相似分项的参考相似分项，无相似分项的进行重组报价。因分包人原因造成清单工程量无法调整或者分项无法重组的，不计入最终结算。</w:t>
      </w:r>
    </w:p>
    <w:p>
      <w:pPr>
        <w:pStyle w:val="2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kern w:val="2"/>
          <w:sz w:val="24"/>
          <w:highlight w:val="none"/>
          <w:lang w:val="en-US" w:eastAsia="zh-CN" w:bidi="ar-SA"/>
        </w:rPr>
      </w:pPr>
      <w:r>
        <w:rPr>
          <w:rFonts w:hint="eastAsia" w:ascii="黑体" w:hAnsi="黑体" w:eastAsia="黑体" w:cs="黑体"/>
          <w:color w:val="auto"/>
          <w:kern w:val="2"/>
          <w:sz w:val="24"/>
          <w:highlight w:val="none"/>
          <w:lang w:val="en-US" w:eastAsia="zh-CN" w:bidi="ar-SA"/>
        </w:rPr>
        <w:t xml:space="preserve">  </w:t>
      </w:r>
      <w:r>
        <w:rPr>
          <w:rFonts w:hint="eastAsia" w:ascii="黑体" w:hAnsi="黑体" w:eastAsia="黑体" w:cs="黑体"/>
          <w:b/>
          <w:bCs/>
          <w:color w:val="auto"/>
          <w:kern w:val="2"/>
          <w:sz w:val="24"/>
          <w:highlight w:val="none"/>
          <w:lang w:val="en-US" w:eastAsia="zh-CN" w:bidi="ar-SA"/>
        </w:rPr>
        <w:t xml:space="preserve"> 3.分包人未予主张或者未能争取到的相关内容部分不在结算范围。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七、合同的履行、终止和解除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发包人、</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包人协商一致，可以解除合同。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包人有下列情形之一者，发包人可以解除合同：</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2.1</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包人未能在规定的开工期限内开工，经催告后仍未开工的。</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2.2进度计划未表明有停工而且也未授权停工，但</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包人停止施工时间持续达</w:t>
      </w:r>
      <w:r>
        <w:rPr>
          <w:rFonts w:hint="eastAsia" w:ascii="黑体" w:hAnsi="黑体" w:eastAsia="黑体" w:cs="黑体"/>
          <w:color w:val="auto"/>
          <w:sz w:val="24"/>
          <w:szCs w:val="24"/>
          <w:highlight w:val="none"/>
          <w:u w:val="single"/>
        </w:rPr>
        <w:t>3</w:t>
      </w:r>
      <w:r>
        <w:rPr>
          <w:rFonts w:hint="eastAsia" w:ascii="黑体" w:hAnsi="黑体" w:eastAsia="黑体" w:cs="黑体"/>
          <w:color w:val="auto"/>
          <w:sz w:val="24"/>
          <w:szCs w:val="24"/>
          <w:highlight w:val="none"/>
        </w:rPr>
        <w:t>天或累计停止施工时间达</w:t>
      </w:r>
      <w:r>
        <w:rPr>
          <w:rFonts w:hint="eastAsia" w:ascii="黑体" w:hAnsi="黑体" w:eastAsia="黑体" w:cs="黑体"/>
          <w:color w:val="auto"/>
          <w:sz w:val="24"/>
          <w:szCs w:val="24"/>
          <w:highlight w:val="none"/>
          <w:u w:val="single"/>
        </w:rPr>
        <w:t>7</w:t>
      </w:r>
      <w:r>
        <w:rPr>
          <w:rFonts w:hint="eastAsia" w:ascii="黑体" w:hAnsi="黑体" w:eastAsia="黑体" w:cs="黑体"/>
          <w:color w:val="auto"/>
          <w:sz w:val="24"/>
          <w:szCs w:val="24"/>
          <w:highlight w:val="none"/>
        </w:rPr>
        <w:t>天的。</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2.3</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包人破产或清偿的，但为机构重组或联合的目的除外。</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2.4</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 xml:space="preserve">包人拖延完工而可偿付的误期赔偿费已达约定最高限额的。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2.5</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包人明确表示不履行合同规定主要义务的。</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2.6</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包人未遵守合同约定或指令，且不按要求改正的。</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2.7</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包人在投标过程中或履行合同期间参与欺诈行为的。</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2.8</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包人非法转包工程、违法分包或未经许可擅自分包工程的。</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2.9</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包人被认为是严重违反合同的其他违约行为。</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如果发包人依据第2款规定的情形解除合同，发包人可自行或指派第三方实施、完成合同工程或其任何部分，并可使用留下的</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包人施工机械、周转性材料和临时工程，直至永久工程完工为止。</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4</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如在</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包人没有完全履行本合同义务之前，总包合同终止，发包人应通知</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包人终止本合同。</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包人接到通知后尽快撤离现场，发包人应按本合同约定支付</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包人已完工程的劳务报酬。</w:t>
      </w:r>
    </w:p>
    <w:p>
      <w:pPr>
        <w:keepNext w:val="0"/>
        <w:keepLines w:val="0"/>
        <w:pageBreakBefore w:val="0"/>
        <w:widowControl w:val="0"/>
        <w:kinsoku/>
        <w:wordWrap/>
        <w:overflowPunct/>
        <w:topLinePunct w:val="0"/>
        <w:autoSpaceDE/>
        <w:autoSpaceDN/>
        <w:bidi w:val="0"/>
        <w:adjustRightInd/>
        <w:snapToGrid/>
        <w:spacing w:line="312" w:lineRule="auto"/>
        <w:ind w:firstLine="360" w:firstLineChars="15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5</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如因不可抗力致使本合同无法履行，或因业主原因造成工程停建或缓建，致使合同无法履行的，发包人和</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包人可以解除合同。</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6</w:t>
      </w:r>
      <w:r>
        <w:rPr>
          <w:rFonts w:hint="eastAsia" w:ascii="黑体" w:hAnsi="黑体" w:eastAsia="黑体" w:cs="黑体"/>
          <w:color w:val="auto"/>
          <w:sz w:val="24"/>
          <w:szCs w:val="24"/>
          <w:highlight w:val="none"/>
          <w:lang w:val="en-US" w:eastAsia="zh-CN"/>
        </w:rPr>
        <w:t>.</w:t>
      </w:r>
      <w:r>
        <w:rPr>
          <w:rFonts w:hint="eastAsia" w:ascii="黑体" w:hAnsi="黑体" w:eastAsia="黑体" w:cs="黑体"/>
          <w:color w:val="auto"/>
          <w:sz w:val="24"/>
          <w:szCs w:val="24"/>
          <w:highlight w:val="none"/>
        </w:rPr>
        <w:t>合同解除后，</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包人应妥善做好已完工程和剩余材料、设备的保护和移交工作，按发包人要求撤出施工场地。发包人应为</w:t>
      </w:r>
      <w:r>
        <w:rPr>
          <w:rFonts w:hint="eastAsia" w:ascii="黑体" w:hAnsi="黑体" w:eastAsia="黑体" w:cs="黑体"/>
          <w:color w:val="auto"/>
          <w:sz w:val="24"/>
          <w:szCs w:val="24"/>
          <w:highlight w:val="none"/>
          <w:lang w:val="en-US" w:eastAsia="zh-CN"/>
        </w:rPr>
        <w:t>分</w:t>
      </w:r>
      <w:r>
        <w:rPr>
          <w:rFonts w:hint="eastAsia" w:ascii="黑体" w:hAnsi="黑体" w:eastAsia="黑体" w:cs="黑体"/>
          <w:color w:val="auto"/>
          <w:sz w:val="24"/>
          <w:szCs w:val="24"/>
          <w:highlight w:val="none"/>
        </w:rPr>
        <w:t>包人撤出提供必要条件，支付以上所发生的费用，并按合同约定支付已完工作劳务报酬。有过错的一方应当赔偿因合同解除给对方造成的损失。合同解除后，不影响双方在合同中约定的结算和清理条款的效力。</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八、</w:t>
      </w:r>
      <w:r>
        <w:rPr>
          <w:rFonts w:hint="eastAsia" w:ascii="黑体" w:hAnsi="黑体" w:eastAsia="黑体" w:cs="黑体"/>
          <w:color w:val="auto"/>
          <w:sz w:val="24"/>
          <w:highlight w:val="none"/>
        </w:rPr>
        <w:t>奖惩措施</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 该工程质量必须符合图纸及有关技术文件规定的技术质量要求，符合国家及行业的有关标准。如果由于</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 xml:space="preserve">人原因达不到， 按工程结算价款3%对投标人进行处罚。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2.本工程必须达到</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人《质量、环境、职业健康安全管理体系》提出的要求，如由于投</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人原因达不到，按工程结算价款5%对</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人进行处罚。</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九、其它：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1.单项工程变更、洽商增加用费在2000元以内，投标人不得调整。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2.</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人不得无故更换项目经理，并且项目经理常驻现场，安全员和特种作业人员必须持证上岗。</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3.</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人必须遵守</w:t>
      </w:r>
      <w:r>
        <w:rPr>
          <w:rFonts w:hint="eastAsia" w:ascii="黑体" w:hAnsi="黑体" w:eastAsia="黑体" w:cs="黑体"/>
          <w:color w:val="auto"/>
          <w:sz w:val="24"/>
          <w:highlight w:val="none"/>
          <w:lang w:eastAsia="zh-CN"/>
        </w:rPr>
        <w:t>河北建工集团建筑装饰工程有限公司建筑装饰工程有限公司</w:t>
      </w:r>
      <w:r>
        <w:rPr>
          <w:rFonts w:hint="eastAsia" w:ascii="黑体" w:hAnsi="黑体" w:eastAsia="黑体" w:cs="黑体"/>
          <w:color w:val="auto"/>
          <w:sz w:val="24"/>
          <w:highlight w:val="none"/>
          <w:lang w:val="en-US" w:eastAsia="zh-CN"/>
        </w:rPr>
        <w:t>建筑装饰工程有限公司</w:t>
      </w:r>
      <w:r>
        <w:rPr>
          <w:rFonts w:hint="eastAsia" w:ascii="黑体" w:hAnsi="黑体" w:eastAsia="黑体" w:cs="黑体"/>
          <w:color w:val="auto"/>
          <w:sz w:val="24"/>
          <w:highlight w:val="none"/>
        </w:rPr>
        <w:t>对本工程的相关规定和关于施工方面的有关规定，不得野蛮施工。</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4.分包合同签订后7内，</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人应向发包人提交履约保证金，履约保证金以电汇或者网银形式进行支付，如不按时提交履约保证金，此款项将在进度款中扣除。待</w:t>
      </w:r>
      <w:r>
        <w:rPr>
          <w:rFonts w:hint="eastAsia" w:ascii="黑体" w:hAnsi="黑体" w:eastAsia="黑体" w:cs="黑体"/>
          <w:color w:val="auto"/>
          <w:sz w:val="24"/>
          <w:highlight w:val="none"/>
          <w:lang w:eastAsia="zh-CN"/>
        </w:rPr>
        <w:t>工程</w:t>
      </w:r>
      <w:r>
        <w:rPr>
          <w:rFonts w:hint="eastAsia" w:ascii="黑体" w:hAnsi="黑体" w:eastAsia="黑体" w:cs="黑体"/>
          <w:color w:val="auto"/>
          <w:sz w:val="24"/>
          <w:highlight w:val="none"/>
        </w:rPr>
        <w:t>完工后，发包人退还</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人履约保证金（无利息）。</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5.</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人有权根据工程的实际需要对</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人的分包范围做出调整，包括增减，</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人不能因此而提出任何经济索赔。</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6.</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人必须为职工办理意外伤害保险，并为施工场地内自有人员生命财产和施工机械设备办理保险，支付保险费用。</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7.</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人必须保证麦收、秋收阶段施工劳力充足，满足施工进度要求。</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8.</w:t>
      </w:r>
      <w:r>
        <w:rPr>
          <w:rFonts w:hint="eastAsia" w:ascii="黑体" w:hAnsi="黑体" w:eastAsia="黑体" w:cs="黑体"/>
          <w:color w:val="auto"/>
          <w:sz w:val="24"/>
          <w:szCs w:val="24"/>
          <w:highlight w:val="none"/>
        </w:rPr>
        <w:t>工人进场前劳务队负责人组织进行体检，身体有不适合建筑施工工作疾病的人员严禁进场务工</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highlight w:val="none"/>
        </w:rPr>
        <w:t>按照</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人《建筑劳务实名制管理暂行办法》的要求对劳务人员实行实名制管理，</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人必须遵守招标人关于禁止饮酒</w:t>
      </w:r>
      <w:r>
        <w:rPr>
          <w:rFonts w:hint="eastAsia" w:ascii="黑体" w:hAnsi="黑体" w:eastAsia="黑体" w:cs="黑体"/>
          <w:color w:val="auto"/>
          <w:sz w:val="24"/>
          <w:highlight w:val="none"/>
          <w:lang w:eastAsia="zh-CN"/>
        </w:rPr>
        <w:t>、斗殴、赌博等</w:t>
      </w:r>
      <w:r>
        <w:rPr>
          <w:rFonts w:hint="eastAsia" w:ascii="黑体" w:hAnsi="黑体" w:eastAsia="黑体" w:cs="黑体"/>
          <w:color w:val="auto"/>
          <w:sz w:val="24"/>
          <w:highlight w:val="none"/>
        </w:rPr>
        <w:t>相关规定。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9.分包合同必须由分包单位法定代表人签订，授权委托人无效。</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10.</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人按双方合同付款后，</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人不能支付人工及其它债务要求时，由</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人单位法定代表人自愿负全责，</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人承诺不追究</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人责任。</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11.若因</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人原因，</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人中途</w:t>
      </w:r>
      <w:r>
        <w:rPr>
          <w:rFonts w:hint="eastAsia" w:ascii="黑体" w:hAnsi="黑体" w:eastAsia="黑体" w:cs="黑体"/>
          <w:color w:val="auto"/>
          <w:sz w:val="24"/>
          <w:highlight w:val="none"/>
          <w:lang w:eastAsia="zh-CN"/>
        </w:rPr>
        <w:t>解除合同、</w:t>
      </w:r>
      <w:r>
        <w:rPr>
          <w:rFonts w:hint="eastAsia" w:ascii="黑体" w:hAnsi="黑体" w:eastAsia="黑体" w:cs="黑体"/>
          <w:color w:val="auto"/>
          <w:sz w:val="24"/>
          <w:highlight w:val="none"/>
        </w:rPr>
        <w:t>退场后，</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人按</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人完成工程量的60%进行结算，</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人无条件退场。</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人退场延误造成损失的，</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人负全部责任，损失从履约保证金中扣除。</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12.</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人不得将工程进行转包的，如</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人私自将分包工程进行转包，</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人立即无条件退场，</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人按</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人所完成工程量的60%费用结算，不再计取任何费用。</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13.</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人必须与</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人签订安全协议书、消防协议书、施工合同承诺书。</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14.</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人必须服从建设单位及</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人安排，应严格服从</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人统一安排组织施工，不得影响后续分包项目施工。在必要时采取赶工措施，无条件压缩工期，并承担抢工费用。</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15.</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人应加强对已完工程的保护工作，同时必须注意对其他方已完工产品的保护，若造成其他方物品的损坏，</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人应予赔偿，具体额度由双方友好协商，协商不成时由</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 xml:space="preserve">人和被损坏方商议确定。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16.</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人应与其他分包方、总承包单位、监理单位、建设单位建立良好的合作关系，如因</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人原因造成一切纠纷，由</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人自行承担相关责任。</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人需负责验收相关事宜，保证验收通过并承担费用。</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人需负责承包范围内工程资料的编制，须符合现行规范、标准的规定，保证通过验收，验收合格后交付</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7</w:t>
      </w:r>
      <w:r>
        <w:rPr>
          <w:rFonts w:hint="eastAsia" w:ascii="黑体" w:hAnsi="黑体" w:eastAsia="黑体" w:cs="黑体"/>
          <w:color w:val="auto"/>
          <w:sz w:val="24"/>
          <w:highlight w:val="none"/>
        </w:rPr>
        <w:t>.以上若有未尽事宜，应经双方协商一致，签定补充协议。</w:t>
      </w:r>
    </w:p>
    <w:p>
      <w:pPr>
        <w:rPr>
          <w:rFonts w:hint="eastAsia" w:ascii="黑体" w:hAnsi="黑体" w:eastAsia="黑体" w:cs="黑体"/>
          <w:b/>
          <w:color w:val="auto"/>
          <w:sz w:val="30"/>
          <w:szCs w:val="30"/>
          <w:highlight w:val="none"/>
        </w:rPr>
      </w:pPr>
    </w:p>
    <w:p>
      <w:pPr>
        <w:rPr>
          <w:rFonts w:hint="eastAsia" w:ascii="黑体" w:hAnsi="黑体" w:eastAsia="黑体" w:cs="黑体"/>
          <w:b/>
          <w:color w:val="auto"/>
          <w:sz w:val="30"/>
          <w:szCs w:val="30"/>
          <w:highlight w:val="none"/>
        </w:rPr>
      </w:pPr>
    </w:p>
    <w:p>
      <w:pPr>
        <w:rPr>
          <w:rFonts w:hint="eastAsia" w:ascii="黑体" w:hAnsi="黑体" w:eastAsia="黑体" w:cs="黑体"/>
          <w:b/>
          <w:color w:val="auto"/>
          <w:sz w:val="30"/>
          <w:szCs w:val="30"/>
          <w:highlight w:val="none"/>
        </w:rPr>
      </w:pPr>
    </w:p>
    <w:p>
      <w:pPr>
        <w:rPr>
          <w:rFonts w:hint="eastAsia" w:ascii="黑体" w:hAnsi="黑体" w:eastAsia="黑体" w:cs="黑体"/>
          <w:b/>
          <w:color w:val="auto"/>
          <w:sz w:val="30"/>
          <w:szCs w:val="30"/>
          <w:highlight w:val="none"/>
        </w:rPr>
      </w:pPr>
    </w:p>
    <w:p>
      <w:pPr>
        <w:rPr>
          <w:rFonts w:hint="eastAsia" w:ascii="黑体" w:hAnsi="黑体" w:eastAsia="黑体" w:cs="黑体"/>
          <w:b/>
          <w:color w:val="auto"/>
          <w:sz w:val="30"/>
          <w:szCs w:val="30"/>
          <w:highlight w:val="none"/>
        </w:rPr>
      </w:pPr>
    </w:p>
    <w:p>
      <w:pPr>
        <w:rPr>
          <w:rFonts w:hint="eastAsia" w:ascii="黑体" w:hAnsi="黑体" w:eastAsia="黑体" w:cs="黑体"/>
          <w:b/>
          <w:color w:val="auto"/>
          <w:sz w:val="30"/>
          <w:szCs w:val="30"/>
          <w:highlight w:val="none"/>
        </w:rPr>
      </w:pPr>
    </w:p>
    <w:p>
      <w:pPr>
        <w:rPr>
          <w:rFonts w:hint="eastAsia" w:ascii="黑体" w:hAnsi="黑体" w:eastAsia="黑体" w:cs="黑体"/>
          <w:b/>
          <w:color w:val="auto"/>
          <w:sz w:val="30"/>
          <w:szCs w:val="30"/>
          <w:highlight w:val="none"/>
        </w:rPr>
      </w:pPr>
    </w:p>
    <w:p>
      <w:pPr>
        <w:rPr>
          <w:rFonts w:hint="eastAsia" w:ascii="黑体" w:hAnsi="黑体" w:eastAsia="黑体" w:cs="黑体"/>
          <w:b/>
          <w:color w:val="auto"/>
          <w:sz w:val="30"/>
          <w:szCs w:val="30"/>
          <w:highlight w:val="none"/>
        </w:rPr>
      </w:pPr>
    </w:p>
    <w:p>
      <w:pPr>
        <w:rPr>
          <w:rFonts w:hint="eastAsia" w:ascii="黑体" w:hAnsi="黑体" w:eastAsia="黑体" w:cs="黑体"/>
          <w:b/>
          <w:color w:val="auto"/>
          <w:sz w:val="30"/>
          <w:szCs w:val="30"/>
          <w:highlight w:val="none"/>
        </w:rPr>
      </w:pPr>
    </w:p>
    <w:p>
      <w:pPr>
        <w:rPr>
          <w:rFonts w:hint="eastAsia" w:ascii="黑体" w:hAnsi="黑体" w:eastAsia="黑体" w:cs="黑体"/>
          <w:b/>
          <w:color w:val="auto"/>
          <w:sz w:val="30"/>
          <w:szCs w:val="30"/>
          <w:highlight w:val="none"/>
        </w:rPr>
      </w:pPr>
    </w:p>
    <w:p>
      <w:pPr>
        <w:rPr>
          <w:rFonts w:hint="eastAsia" w:ascii="黑体" w:hAnsi="黑体" w:eastAsia="黑体" w:cs="黑体"/>
          <w:b/>
          <w:color w:val="auto"/>
          <w:sz w:val="30"/>
          <w:szCs w:val="30"/>
          <w:highlight w:val="none"/>
        </w:rPr>
      </w:pPr>
    </w:p>
    <w:p>
      <w:pPr>
        <w:rPr>
          <w:rFonts w:hint="eastAsia" w:ascii="黑体" w:hAnsi="黑体" w:eastAsia="黑体" w:cs="黑体"/>
          <w:b/>
          <w:color w:val="auto"/>
          <w:sz w:val="30"/>
          <w:szCs w:val="30"/>
          <w:highlight w:val="none"/>
        </w:rPr>
      </w:pPr>
    </w:p>
    <w:p>
      <w:pPr>
        <w:rPr>
          <w:rFonts w:hint="eastAsia" w:ascii="黑体" w:hAnsi="黑体" w:eastAsia="黑体" w:cs="黑体"/>
          <w:b/>
          <w:color w:val="auto"/>
          <w:sz w:val="30"/>
          <w:szCs w:val="30"/>
          <w:highlight w:val="none"/>
        </w:rPr>
      </w:pPr>
    </w:p>
    <w:p>
      <w:pPr>
        <w:rPr>
          <w:rFonts w:hint="eastAsia" w:ascii="黑体" w:hAnsi="黑体" w:eastAsia="黑体" w:cs="黑体"/>
          <w:b/>
          <w:color w:val="auto"/>
          <w:sz w:val="30"/>
          <w:szCs w:val="30"/>
          <w:highlight w:val="none"/>
        </w:rPr>
      </w:pPr>
    </w:p>
    <w:p>
      <w:pPr>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rPr>
        <w:br w:type="page"/>
      </w:r>
    </w:p>
    <w:p>
      <w:pPr>
        <w:rPr>
          <w:rFonts w:hint="eastAsia" w:ascii="黑体" w:hAnsi="黑体" w:eastAsia="黑体" w:cs="黑体"/>
          <w:b/>
          <w:color w:val="auto"/>
          <w:sz w:val="30"/>
          <w:szCs w:val="30"/>
          <w:highlight w:val="none"/>
          <w:lang w:eastAsia="zh-CN"/>
        </w:rPr>
      </w:pPr>
      <w:r>
        <w:rPr>
          <w:rFonts w:hint="eastAsia" w:ascii="黑体" w:hAnsi="黑体" w:eastAsia="黑体" w:cs="黑体"/>
          <w:b/>
          <w:color w:val="auto"/>
          <w:sz w:val="30"/>
          <w:szCs w:val="30"/>
          <w:highlight w:val="none"/>
        </w:rPr>
        <w:t>附件</w:t>
      </w:r>
      <w:r>
        <w:rPr>
          <w:rFonts w:hint="eastAsia" w:ascii="黑体" w:hAnsi="黑体" w:eastAsia="黑体" w:cs="黑体"/>
          <w:b/>
          <w:color w:val="auto"/>
          <w:sz w:val="30"/>
          <w:szCs w:val="30"/>
          <w:highlight w:val="none"/>
          <w:lang w:val="en-US" w:eastAsia="zh-CN"/>
        </w:rPr>
        <w:t>一</w:t>
      </w:r>
    </w:p>
    <w:p>
      <w:pPr>
        <w:keepNext w:val="0"/>
        <w:keepLines w:val="0"/>
        <w:pageBreakBefore w:val="0"/>
        <w:shd w:val="clear" w:color="auto" w:fill="auto"/>
        <w:kinsoku/>
        <w:topLinePunct w:val="0"/>
        <w:bidi w:val="0"/>
        <w:spacing w:after="240" w:line="360" w:lineRule="auto"/>
        <w:jc w:val="center"/>
        <w:rPr>
          <w:rFonts w:hint="eastAsia" w:ascii="黑体" w:hAnsi="黑体" w:eastAsia="黑体" w:cs="黑体"/>
          <w:color w:val="auto"/>
          <w:sz w:val="28"/>
          <w:szCs w:val="28"/>
          <w:highlight w:val="none"/>
        </w:rPr>
      </w:pPr>
      <w:r>
        <w:rPr>
          <w:rStyle w:val="62"/>
          <w:rFonts w:hint="eastAsia" w:ascii="黑体" w:hAnsi="黑体" w:eastAsia="黑体" w:cs="黑体"/>
          <w:color w:val="auto"/>
          <w:sz w:val="28"/>
          <w:szCs w:val="28"/>
          <w:highlight w:val="none"/>
        </w:rPr>
        <w:t>安全生产、文明施工协议书</w:t>
      </w:r>
    </w:p>
    <w:p>
      <w:pPr>
        <w:keepNext w:val="0"/>
        <w:keepLines w:val="0"/>
        <w:pageBreakBefore w:val="0"/>
        <w:widowControl w:val="0"/>
        <w:shd w:val="clear" w:color="auto" w:fill="auto"/>
        <w:tabs>
          <w:tab w:val="left" w:pos="1500"/>
        </w:tabs>
        <w:kinsoku/>
        <w:overflowPunct/>
        <w:topLinePunct w:val="0"/>
        <w:autoSpaceDE/>
        <w:autoSpaceDN/>
        <w:bidi w:val="0"/>
        <w:adjustRightInd/>
        <w:snapToGrid/>
        <w:spacing w:line="360" w:lineRule="auto"/>
        <w:textAlignment w:val="auto"/>
        <w:rPr>
          <w:rFonts w:hint="eastAsia" w:ascii="黑体" w:hAnsi="黑体" w:eastAsia="黑体" w:cs="黑体"/>
          <w:b/>
          <w:color w:val="auto"/>
          <w:sz w:val="24"/>
          <w:szCs w:val="24"/>
          <w:highlight w:val="none"/>
          <w:u w:val="single"/>
          <w:lang w:val="en-US" w:eastAsia="zh-CN"/>
        </w:rPr>
      </w:pPr>
      <w:r>
        <w:rPr>
          <w:rFonts w:hint="eastAsia" w:ascii="黑体" w:hAnsi="黑体" w:eastAsia="黑体" w:cs="黑体"/>
          <w:b/>
          <w:bCs/>
          <w:color w:val="auto"/>
          <w:sz w:val="24"/>
          <w:szCs w:val="24"/>
          <w:highlight w:val="none"/>
        </w:rPr>
        <w:t>甲    方：</w:t>
      </w:r>
      <w:r>
        <w:rPr>
          <w:rFonts w:hint="eastAsia" w:ascii="黑体" w:hAnsi="黑体" w:eastAsia="黑体" w:cs="黑体"/>
          <w:b/>
          <w:color w:val="auto"/>
          <w:sz w:val="24"/>
          <w:szCs w:val="24"/>
          <w:highlight w:val="none"/>
          <w:u w:val="single"/>
          <w:lang w:val="en-US" w:eastAsia="zh-CN"/>
        </w:rPr>
        <w:t>河北建工集团建筑装饰工程有限公司</w:t>
      </w:r>
    </w:p>
    <w:p>
      <w:pPr>
        <w:keepNext w:val="0"/>
        <w:keepLines w:val="0"/>
        <w:pageBreakBefore w:val="0"/>
        <w:widowControl w:val="0"/>
        <w:shd w:val="clear" w:color="auto" w:fill="auto"/>
        <w:tabs>
          <w:tab w:val="left" w:pos="1500"/>
        </w:tabs>
        <w:kinsoku/>
        <w:overflowPunct/>
        <w:topLinePunct w:val="0"/>
        <w:autoSpaceDE/>
        <w:autoSpaceDN/>
        <w:bidi w:val="0"/>
        <w:adjustRightInd/>
        <w:snapToGrid/>
        <w:spacing w:line="360" w:lineRule="auto"/>
        <w:textAlignment w:val="auto"/>
        <w:rPr>
          <w:rFonts w:hint="eastAsia" w:ascii="黑体" w:hAnsi="黑体" w:eastAsia="黑体" w:cs="黑体"/>
          <w:b/>
          <w:bCs/>
          <w:color w:val="auto"/>
          <w:sz w:val="24"/>
          <w:szCs w:val="24"/>
          <w:highlight w:val="none"/>
          <w:u w:val="single"/>
        </w:rPr>
      </w:pPr>
      <w:r>
        <w:rPr>
          <w:rFonts w:hint="eastAsia" w:ascii="黑体" w:hAnsi="黑体" w:eastAsia="黑体" w:cs="黑体"/>
          <w:b/>
          <w:bCs/>
          <w:color w:val="auto"/>
          <w:sz w:val="24"/>
          <w:szCs w:val="24"/>
          <w:highlight w:val="none"/>
        </w:rPr>
        <w:t xml:space="preserve">乙  </w:t>
      </w:r>
      <w:r>
        <w:rPr>
          <w:rFonts w:hint="eastAsia" w:ascii="黑体" w:hAnsi="黑体" w:eastAsia="黑体" w:cs="黑体"/>
          <w:b/>
          <w:bCs/>
          <w:color w:val="auto"/>
          <w:sz w:val="24"/>
          <w:szCs w:val="24"/>
          <w:highlight w:val="none"/>
          <w:lang w:val="en-US" w:eastAsia="zh-CN"/>
        </w:rPr>
        <w:t xml:space="preserve"> </w:t>
      </w:r>
      <w:r>
        <w:rPr>
          <w:rFonts w:hint="eastAsia" w:ascii="黑体" w:hAnsi="黑体" w:eastAsia="黑体" w:cs="黑体"/>
          <w:b/>
          <w:bCs/>
          <w:color w:val="auto"/>
          <w:sz w:val="24"/>
          <w:szCs w:val="24"/>
          <w:highlight w:val="none"/>
        </w:rPr>
        <w:t xml:space="preserve"> 方：</w:t>
      </w:r>
      <w:r>
        <w:rPr>
          <w:rFonts w:hint="eastAsia" w:ascii="黑体" w:hAnsi="黑体" w:eastAsia="黑体" w:cs="黑体"/>
          <w:b/>
          <w:bCs/>
          <w:color w:val="auto"/>
          <w:sz w:val="24"/>
          <w:szCs w:val="24"/>
          <w:highlight w:val="none"/>
          <w:u w:val="single"/>
        </w:rPr>
        <w:t xml:space="preserve">                              </w:t>
      </w:r>
    </w:p>
    <w:p>
      <w:pPr>
        <w:keepNext w:val="0"/>
        <w:keepLines w:val="0"/>
        <w:pageBreakBefore w:val="0"/>
        <w:widowControl w:val="0"/>
        <w:shd w:val="clear" w:color="auto" w:fill="auto"/>
        <w:kinsoku/>
        <w:overflowPunct/>
        <w:topLinePunct w:val="0"/>
        <w:autoSpaceDE/>
        <w:autoSpaceDN/>
        <w:bidi w:val="0"/>
        <w:adjustRightInd/>
        <w:snapToGrid/>
        <w:spacing w:line="360" w:lineRule="auto"/>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项目名称：</w:t>
      </w:r>
      <w:r>
        <w:rPr>
          <w:rFonts w:hint="eastAsia" w:ascii="黑体" w:hAnsi="黑体" w:eastAsia="黑体" w:cs="黑体"/>
          <w:b w:val="0"/>
          <w:bCs w:val="0"/>
          <w:color w:val="auto"/>
          <w:kern w:val="0"/>
          <w:sz w:val="24"/>
          <w:szCs w:val="24"/>
          <w:highlight w:val="none"/>
          <w:u w:val="single"/>
          <w:lang w:val="en-US" w:eastAsia="zh-CN" w:bidi="ar"/>
        </w:rPr>
        <w:t>河北省科学技术厅办公业务用房改造修缮项目</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为了全面履行甲、乙双方签订的建设工程施工分包合同，明确甲、乙双方的权利和义务，保障工程实施及相关作业人员的安全，依据国家和地方相关法律法规的规定，结合工程项目建设的实际情况，经甲乙双方协商一致，达成如下协议：</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第一条甲、乙双方共同责任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一、甲、乙双方共同遵守国家和地方有关安全生产的法律、法规和规定，认真执行国家、行业、企业安全技术标准。</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二、在甲方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三、坚持“安全第一，预防为主，综合治理”的方针，不得违章指挥和违章作业。在组织施工生产时先落实安全保护措施，防止事故发生。</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四、抓好安全教育；严肃安全纪律；规范安全行为；净化作业环境，禁止野蛮施工，防止施工扰民。</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20" w:firstLineChars="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五、发生事故，立即采取措施保护现场，抢救伤员，防止事故扩大，并应分别及时报告上级主管部门组织事故调查小组，查清事故原因，确定事故责任，按照“四不放过”的原则拟订改进措施，提出对事故责任者的处理意见。</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第二条  甲方的具体责任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一、甲方对施工现场安全管理负责。组织指挥现场安全生产，向乙方公布本企业、本施工现场安全生产规章制度。检查乙方安全生产保证体系和规章制度，对乙方安全生产实施监督管理。</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二、编制工程项目安全施工组织设计，并分解到乙方分包项目。组织指导乙方编制分包工程内容的安全施工方案，制定安全技术措施并监督实施。</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三、对乙方现场职工进行登记造册，复验身份证件，发放胸卡，按名单进行“三级”安全教育，建立安全教育档案。对分包单位的特种作业人员资格进行验证。协助乙方做好特种作业人员的培训、考核、持证上岗，制止非特种作业人员从事特种作业。</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四、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五、对乙方自带机具、设备、安全防护用品等进行技术指标、安全性能检验，合格者方可进入施工现场。监督乙方正确安装使用和拆除。</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六、对乙方施工工序，操作岗位的安全行为进行日常监督检查，纠正违章指挥和违章作业。发现严重违章违纪和事故隐患，立即责令停工，监督整改并按双方商定的管理办法进行处理。情节严重的甲方有权终止合同，清退出场，所造成的一切经济损失由乙方承担。</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七、对施工现场的各种安全设施和劳动保护用品定期检查和维护，及时消除隐患，保证其安全有效。</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八、提供符合卫生、通风、照明等要求的职工生活环境，在容易发生火灾的地区，设置灵敏有效的消防器材。</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第三条 乙方的具体责任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乙方在甲方统一指挥监督下对本单位施工安全工作直接负责。按其职责分工，具体履行以下责任：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一、在乙方施工过程中，甲方工作人员有违章指挥、强令冒险作业的行为，乙方有权制止违章行为，并提出批评、拒绝执行以及检举、控告的权利；</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在施工过程中，乙方必须自觉遵守法纪，遵守甲方安全管理规章制度、措施、规定。严格遵守安全操作规程。接受甲方的指挥和监督，参加工地安全生产领导机构，出席安全工作会议，执行会议决定。对违反本条款所造成的损失和后果，由乙方承担。情节严重的甲方有权终止合同。</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乙方的施工人员应登记造册，如实向甲方报告，接受甲方场前的安全教育，有人员调整时，要迅速报告甲方，并进行安全教育，未经安全教育的，不得进入施工现场，不得录用无身份证件的人员和未满十六岁的童工。</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四、乙方必须为其招收的外地务工人员办理所需的一切必要手续和证件。</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    五、按规定要求设置安全技术管理人员，负责操作中的安全检查。</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六、负责班前安全教育和工种交换的安全教育。下达施工任务时，以书面形式向施工人员进行有针对性的安全技术交底，交底由双方人员签字备案并监督交底内容的实施，并检查操作人员安全着装，发生交叉作业时，应先报告甲方，并进行监护。特殊工种作业人员必须依法持证上岗，建立特殊工种作业人员登记台帐。不安排非特殊工种人员从事特殊工种作业，不安排患有高血压、心脏病及其他不适于高处作业的人员从事高处作业。严格按照安全技术交底要求进行施工，否则出现人身伤亡事故由乙方自负。</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七、在工作期间，乙方自带或外租的电气设备、机械、工器具、架设机具、安全防护用品等，必须符合安全技术标准的要求，经甲方安全管理人员验收合格后方可进场。凡未经验收批准，擅自投入使用，由此造成的损失，由乙方承担。</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八、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九、在施工期内，乙方的生活区要符合甲方文明工地的要求，搞好并保持宿舍、食堂等处的环境卫生。</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十、在容易发生火灾的地区施工动火时，应事前申请，办理动火手续，并采取有效的防护措施，才得施工。存储、使用易燃易爆器材时，应当采用特殊的消防安全措施。</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十一、乙方人员必须遵守劳动纪律，不违章指挥和违章操作在工作中按规定正确佩带和使用个人防护用品，严禁袒胸露背，穿拖鞋上岗，严禁在宿舍内私拉乱接电线；冬季，严禁在宿舍内使用电炉子、碘钨灯、大灯泡或自制取暖设备等方式取暖；夏季，严禁到河塘中游泳、洗澡。凡乙方人员违反本</w:t>
      </w:r>
      <w:r>
        <w:rPr>
          <w:rFonts w:hint="eastAsia" w:ascii="黑体" w:hAnsi="黑体" w:eastAsia="黑体" w:cs="黑体"/>
          <w:color w:val="auto"/>
          <w:sz w:val="24"/>
          <w:szCs w:val="24"/>
          <w:highlight w:val="none"/>
          <w:lang w:val="en-US" w:eastAsia="zh-CN"/>
        </w:rPr>
        <w:t>协议所有</w:t>
      </w:r>
      <w:r>
        <w:rPr>
          <w:rFonts w:hint="eastAsia" w:ascii="黑体" w:hAnsi="黑体" w:eastAsia="黑体" w:cs="黑体"/>
          <w:color w:val="auto"/>
          <w:sz w:val="24"/>
          <w:szCs w:val="24"/>
          <w:highlight w:val="none"/>
        </w:rPr>
        <w:t>条款规定，所造成的损失</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lang w:val="en-US" w:eastAsia="zh-CN"/>
        </w:rPr>
        <w:t>责任</w:t>
      </w:r>
      <w:r>
        <w:rPr>
          <w:rFonts w:hint="eastAsia" w:ascii="黑体" w:hAnsi="黑体" w:eastAsia="黑体" w:cs="黑体"/>
          <w:color w:val="auto"/>
          <w:sz w:val="24"/>
          <w:szCs w:val="24"/>
          <w:highlight w:val="none"/>
        </w:rPr>
        <w:t>由乙方承担</w:t>
      </w:r>
      <w:r>
        <w:rPr>
          <w:rFonts w:hint="eastAsia" w:ascii="黑体" w:hAnsi="黑体" w:eastAsia="黑体" w:cs="黑体"/>
          <w:color w:val="auto"/>
          <w:sz w:val="24"/>
          <w:szCs w:val="24"/>
          <w:highlight w:val="none"/>
          <w:lang w:eastAsia="zh-CN"/>
        </w:rPr>
        <w:t>，</w:t>
      </w:r>
      <w:r>
        <w:rPr>
          <w:rFonts w:hint="eastAsia" w:ascii="黑体" w:hAnsi="黑体" w:eastAsia="黑体" w:cs="黑体"/>
          <w:color w:val="auto"/>
          <w:sz w:val="24"/>
          <w:szCs w:val="24"/>
          <w:highlight w:val="none"/>
        </w:rPr>
        <w:t>给甲方造成损失的应负责赔偿。</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十二、严格遵守国家法律法规的要求，因乙方的过错，造成甲方或他人财产或人身损害或甲方被处罚，乙方应负赔偿责任。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rPr>
        <w:t>第四条  本协议为合同的补充协议，随合同生效而生效，合同解除之日起，本协议自然失效，但因乙方违背协议，造成主合同终止，不影响本协议责任条款的效力。</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rPr>
        <w:t xml:space="preserve">    第五条  本协议一式三份，甲、乙双方各持一份，甲方上级主管部门备案一份。</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甲方：（章）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  乙方：（章）</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 xml:space="preserve">法定代表人：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 xml:space="preserve"> 法定代表人：</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或委托代理人：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 xml:space="preserve">  或委托代理人：</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年   月    日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 xml:space="preserve"> 年   月   日</w:t>
      </w:r>
    </w:p>
    <w:p>
      <w:pPr>
        <w:keepNext w:val="0"/>
        <w:keepLines w:val="0"/>
        <w:pageBreakBefore w:val="0"/>
        <w:shd w:val="clear" w:color="auto" w:fill="auto"/>
        <w:kinsoku/>
        <w:topLinePunct w:val="0"/>
        <w:bidi w:val="0"/>
        <w:spacing w:line="360" w:lineRule="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br w:type="page"/>
      </w:r>
    </w:p>
    <w:p>
      <w:pPr>
        <w:keepNext w:val="0"/>
        <w:keepLines w:val="0"/>
        <w:pageBreakBefore w:val="0"/>
        <w:shd w:val="clear" w:color="auto" w:fill="auto"/>
        <w:kinsoku/>
        <w:topLinePunct w:val="0"/>
        <w:bidi w:val="0"/>
        <w:spacing w:after="240" w:line="360" w:lineRule="auto"/>
        <w:jc w:val="left"/>
        <w:rPr>
          <w:rFonts w:hint="eastAsia" w:ascii="黑体" w:hAnsi="黑体" w:eastAsia="黑体" w:cs="黑体"/>
          <w:b/>
          <w:color w:val="auto"/>
          <w:sz w:val="30"/>
          <w:szCs w:val="30"/>
          <w:highlight w:val="none"/>
          <w:lang w:eastAsia="zh-CN"/>
        </w:rPr>
      </w:pPr>
      <w:r>
        <w:rPr>
          <w:rFonts w:hint="eastAsia" w:ascii="黑体" w:hAnsi="黑体" w:eastAsia="黑体" w:cs="黑体"/>
          <w:b/>
          <w:color w:val="auto"/>
          <w:sz w:val="30"/>
          <w:szCs w:val="30"/>
          <w:highlight w:val="none"/>
        </w:rPr>
        <w:t>附件</w:t>
      </w:r>
      <w:r>
        <w:rPr>
          <w:rFonts w:hint="eastAsia" w:ascii="黑体" w:hAnsi="黑体" w:eastAsia="黑体" w:cs="黑体"/>
          <w:b/>
          <w:color w:val="auto"/>
          <w:sz w:val="30"/>
          <w:szCs w:val="30"/>
          <w:highlight w:val="none"/>
          <w:lang w:val="en-US" w:eastAsia="zh-CN"/>
        </w:rPr>
        <w:t>二</w:t>
      </w:r>
    </w:p>
    <w:p>
      <w:pPr>
        <w:keepNext w:val="0"/>
        <w:keepLines w:val="0"/>
        <w:pageBreakBefore w:val="0"/>
        <w:shd w:val="clear" w:color="auto" w:fill="auto"/>
        <w:kinsoku/>
        <w:topLinePunct w:val="0"/>
        <w:bidi w:val="0"/>
        <w:spacing w:line="360" w:lineRule="auto"/>
        <w:jc w:val="center"/>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承 诺 书</w:t>
      </w:r>
    </w:p>
    <w:p>
      <w:pPr>
        <w:keepNext w:val="0"/>
        <w:keepLines w:val="0"/>
        <w:pageBreakBefore w:val="0"/>
        <w:shd w:val="clear" w:color="auto" w:fill="auto"/>
        <w:kinsoku/>
        <w:topLinePunct w:val="0"/>
        <w:bidi w:val="0"/>
        <w:spacing w:line="360" w:lineRule="auto"/>
        <w:ind w:firstLine="4920" w:firstLineChars="2050"/>
        <w:rPr>
          <w:rFonts w:hint="eastAsia" w:ascii="黑体" w:hAnsi="黑体" w:eastAsia="黑体" w:cs="黑体"/>
          <w:color w:val="auto"/>
          <w:sz w:val="24"/>
          <w:szCs w:val="24"/>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我单位一旦签订合同，施工过程中将不再以任何理由涨价，按合同约定付款后，我单位不能支付人工及其它债务要求时，由我单位法人代表自愿负全责，与</w:t>
      </w:r>
      <w:r>
        <w:rPr>
          <w:rFonts w:hint="eastAsia" w:ascii="黑体" w:hAnsi="黑体" w:eastAsia="黑体" w:cs="黑体"/>
          <w:color w:val="auto"/>
          <w:sz w:val="24"/>
          <w:szCs w:val="24"/>
          <w:highlight w:val="none"/>
          <w:lang w:val="en-US" w:eastAsia="zh-CN"/>
        </w:rPr>
        <w:t>发包方</w:t>
      </w:r>
      <w:r>
        <w:rPr>
          <w:rFonts w:hint="eastAsia" w:ascii="黑体" w:hAnsi="黑体" w:eastAsia="黑体" w:cs="黑体"/>
          <w:color w:val="auto"/>
          <w:sz w:val="24"/>
          <w:szCs w:val="24"/>
          <w:highlight w:val="none"/>
        </w:rPr>
        <w:t>无任何责任。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再我单位保证工人不闹事，不到有关部门上访，如有一次自愿罚款</w:t>
      </w:r>
      <w:r>
        <w:rPr>
          <w:rFonts w:hint="eastAsia" w:ascii="黑体" w:hAnsi="黑体" w:eastAsia="黑体" w:cs="黑体"/>
          <w:color w:val="auto"/>
          <w:sz w:val="24"/>
          <w:szCs w:val="24"/>
          <w:highlight w:val="none"/>
          <w:lang w:val="en-US" w:eastAsia="zh-CN"/>
        </w:rPr>
        <w:t>五万元</w:t>
      </w:r>
      <w:r>
        <w:rPr>
          <w:rFonts w:hint="eastAsia" w:ascii="黑体" w:hAnsi="黑体" w:eastAsia="黑体" w:cs="黑体"/>
          <w:color w:val="auto"/>
          <w:sz w:val="24"/>
          <w:szCs w:val="24"/>
          <w:highlight w:val="none"/>
        </w:rPr>
        <w:t>。</w:t>
      </w:r>
    </w:p>
    <w:p>
      <w:pPr>
        <w:keepNext w:val="0"/>
        <w:keepLines w:val="0"/>
        <w:pageBreakBefore w:val="0"/>
        <w:shd w:val="clear" w:color="auto" w:fill="auto"/>
        <w:kinsoku/>
        <w:topLinePunct w:val="0"/>
        <w:bidi w:val="0"/>
        <w:spacing w:line="360" w:lineRule="auto"/>
        <w:ind w:firstLine="480" w:firstLineChars="200"/>
        <w:rPr>
          <w:rFonts w:hint="eastAsia" w:ascii="黑体" w:hAnsi="黑体" w:eastAsia="黑体" w:cs="黑体"/>
          <w:color w:val="auto"/>
          <w:sz w:val="24"/>
          <w:szCs w:val="24"/>
          <w:highlight w:val="none"/>
        </w:rPr>
      </w:pPr>
    </w:p>
    <w:p>
      <w:pPr>
        <w:keepNext w:val="0"/>
        <w:keepLines w:val="0"/>
        <w:pageBreakBefore w:val="0"/>
        <w:shd w:val="clear" w:color="auto" w:fill="auto"/>
        <w:kinsoku/>
        <w:topLinePunct w:val="0"/>
        <w:bidi w:val="0"/>
        <w:spacing w:line="360" w:lineRule="auto"/>
        <w:ind w:firstLine="480" w:firstLineChars="200"/>
        <w:rPr>
          <w:rFonts w:hint="eastAsia" w:ascii="黑体" w:hAnsi="黑体" w:eastAsia="黑体" w:cs="黑体"/>
          <w:color w:val="auto"/>
          <w:sz w:val="24"/>
          <w:szCs w:val="24"/>
          <w:highlight w:val="none"/>
        </w:rPr>
      </w:pPr>
    </w:p>
    <w:p>
      <w:pPr>
        <w:keepNext w:val="0"/>
        <w:keepLines w:val="0"/>
        <w:pageBreakBefore w:val="0"/>
        <w:shd w:val="clear" w:color="auto" w:fill="auto"/>
        <w:kinsoku/>
        <w:topLinePunct w:val="0"/>
        <w:bidi w:val="0"/>
        <w:spacing w:line="360" w:lineRule="auto"/>
        <w:ind w:firstLine="480" w:firstLineChars="200"/>
        <w:rPr>
          <w:rFonts w:hint="eastAsia" w:ascii="黑体" w:hAnsi="黑体" w:eastAsia="黑体" w:cs="黑体"/>
          <w:color w:val="auto"/>
          <w:sz w:val="24"/>
          <w:szCs w:val="24"/>
          <w:highlight w:val="none"/>
        </w:rPr>
      </w:pPr>
    </w:p>
    <w:p>
      <w:pPr>
        <w:keepNext w:val="0"/>
        <w:keepLines w:val="0"/>
        <w:pageBreakBefore w:val="0"/>
        <w:shd w:val="clear" w:color="auto" w:fill="auto"/>
        <w:kinsoku/>
        <w:wordWrap w:val="0"/>
        <w:topLinePunct w:val="0"/>
        <w:bidi w:val="0"/>
        <w:snapToGrid/>
        <w:spacing w:line="360" w:lineRule="auto"/>
        <w:ind w:firstLine="480" w:firstLineChars="200"/>
        <w:jc w:val="righ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lang w:val="en-US" w:eastAsia="zh-CN"/>
        </w:rPr>
        <w:t xml:space="preserve">承  诺 </w:t>
      </w:r>
      <w:r>
        <w:rPr>
          <w:rFonts w:hint="eastAsia" w:ascii="黑体" w:hAnsi="黑体" w:eastAsia="黑体" w:cs="黑体"/>
          <w:color w:val="auto"/>
          <w:sz w:val="24"/>
          <w:szCs w:val="24"/>
          <w:highlight w:val="none"/>
        </w:rPr>
        <w:t>方（章）：</w:t>
      </w:r>
      <w:r>
        <w:rPr>
          <w:rFonts w:hint="eastAsia" w:ascii="黑体" w:hAnsi="黑体" w:eastAsia="黑体" w:cs="黑体"/>
          <w:color w:val="auto"/>
          <w:sz w:val="24"/>
          <w:szCs w:val="24"/>
          <w:highlight w:val="none"/>
          <w:lang w:val="en-US" w:eastAsia="zh-CN"/>
        </w:rPr>
        <w:t xml:space="preserve">                      </w:t>
      </w:r>
    </w:p>
    <w:p>
      <w:pPr>
        <w:keepNext w:val="0"/>
        <w:keepLines w:val="0"/>
        <w:pageBreakBefore w:val="0"/>
        <w:shd w:val="clear" w:color="auto" w:fill="auto"/>
        <w:kinsoku/>
        <w:wordWrap w:val="0"/>
        <w:topLinePunct w:val="0"/>
        <w:bidi w:val="0"/>
        <w:snapToGrid/>
        <w:spacing w:line="360" w:lineRule="auto"/>
        <w:ind w:firstLine="480" w:firstLineChars="200"/>
        <w:jc w:val="righ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代</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表</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人</w:t>
      </w:r>
      <w:r>
        <w:rPr>
          <w:rFonts w:hint="eastAsia" w:ascii="黑体" w:hAnsi="黑体" w:eastAsia="黑体" w:cs="黑体"/>
          <w:color w:val="auto"/>
          <w:sz w:val="24"/>
          <w:szCs w:val="24"/>
          <w:highlight w:val="none"/>
          <w:lang w:val="en-US" w:eastAsia="zh-CN"/>
        </w:rPr>
        <w:t>(签 字)</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 xml:space="preserve">                      </w:t>
      </w:r>
    </w:p>
    <w:p>
      <w:pPr>
        <w:pStyle w:val="36"/>
        <w:keepNext w:val="0"/>
        <w:keepLines w:val="0"/>
        <w:pageBreakBefore w:val="0"/>
        <w:shd w:val="clear" w:color="auto" w:fill="auto"/>
        <w:kinsoku/>
        <w:wordWrap w:val="0"/>
        <w:topLinePunct w:val="0"/>
        <w:bidi w:val="0"/>
        <w:snapToGrid/>
        <w:spacing w:line="360" w:lineRule="auto"/>
        <w:ind w:firstLine="3168" w:firstLineChars="1200"/>
        <w:jc w:val="righ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联  系  电 话：                  </w:t>
      </w:r>
    </w:p>
    <w:p>
      <w:pPr>
        <w:pStyle w:val="36"/>
        <w:keepNext w:val="0"/>
        <w:keepLines w:val="0"/>
        <w:pageBreakBefore w:val="0"/>
        <w:shd w:val="clear" w:color="auto" w:fill="auto"/>
        <w:kinsoku/>
        <w:wordWrap w:val="0"/>
        <w:topLinePunct w:val="0"/>
        <w:bidi w:val="0"/>
        <w:snapToGrid/>
        <w:spacing w:line="360" w:lineRule="auto"/>
        <w:ind w:firstLine="3168" w:firstLineChars="1200"/>
        <w:jc w:val="right"/>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联  系  地 址：                  </w:t>
      </w:r>
    </w:p>
    <w:p>
      <w:pPr>
        <w:keepNext w:val="0"/>
        <w:keepLines w:val="0"/>
        <w:pageBreakBefore w:val="0"/>
        <w:shd w:val="clear" w:color="auto" w:fill="auto"/>
        <w:kinsoku/>
        <w:wordWrap w:val="0"/>
        <w:topLinePunct w:val="0"/>
        <w:bidi w:val="0"/>
        <w:spacing w:line="360" w:lineRule="auto"/>
        <w:jc w:val="right"/>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 xml:space="preserve">年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 xml:space="preserve"> 月 </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 xml:space="preserve"> 日</w:t>
      </w:r>
      <w:r>
        <w:rPr>
          <w:rFonts w:hint="eastAsia" w:ascii="黑体" w:hAnsi="黑体" w:eastAsia="黑体" w:cs="黑体"/>
          <w:color w:val="auto"/>
          <w:sz w:val="24"/>
          <w:szCs w:val="24"/>
          <w:highlight w:val="none"/>
          <w:lang w:val="en-US" w:eastAsia="zh-CN"/>
        </w:rPr>
        <w:t xml:space="preserve">       </w:t>
      </w:r>
    </w:p>
    <w:p>
      <w:pPr>
        <w:keepNext w:val="0"/>
        <w:keepLines w:val="0"/>
        <w:pageBreakBefore w:val="0"/>
        <w:shd w:val="clear" w:color="auto" w:fill="auto"/>
        <w:kinsoku/>
        <w:topLinePunct w:val="0"/>
        <w:bidi w:val="0"/>
        <w:spacing w:line="360" w:lineRule="auto"/>
        <w:jc w:val="right"/>
        <w:rPr>
          <w:rFonts w:hint="eastAsia" w:ascii="黑体" w:hAnsi="黑体" w:eastAsia="黑体" w:cs="黑体"/>
          <w:color w:val="auto"/>
          <w:sz w:val="24"/>
          <w:szCs w:val="24"/>
          <w:highlight w:val="none"/>
        </w:rPr>
      </w:pPr>
    </w:p>
    <w:p>
      <w:pPr>
        <w:keepNext w:val="0"/>
        <w:keepLines w:val="0"/>
        <w:pageBreakBefore w:val="0"/>
        <w:shd w:val="clear" w:color="auto" w:fill="auto"/>
        <w:kinsoku/>
        <w:topLinePunct w:val="0"/>
        <w:bidi w:val="0"/>
        <w:spacing w:line="360" w:lineRule="auto"/>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br w:type="page"/>
      </w:r>
    </w:p>
    <w:p>
      <w:pPr>
        <w:keepNext w:val="0"/>
        <w:keepLines w:val="0"/>
        <w:pageBreakBefore w:val="0"/>
        <w:shd w:val="clear" w:color="auto" w:fill="auto"/>
        <w:kinsoku/>
        <w:topLinePunct w:val="0"/>
        <w:bidi w:val="0"/>
        <w:spacing w:after="240" w:line="360" w:lineRule="auto"/>
        <w:jc w:val="left"/>
        <w:rPr>
          <w:rFonts w:hint="eastAsia" w:ascii="黑体" w:hAnsi="黑体" w:eastAsia="黑体" w:cs="黑体"/>
          <w:b/>
          <w:color w:val="auto"/>
          <w:sz w:val="32"/>
          <w:szCs w:val="32"/>
          <w:highlight w:val="none"/>
          <w:lang w:val="en-US" w:eastAsia="zh-CN"/>
        </w:rPr>
      </w:pPr>
      <w:r>
        <w:rPr>
          <w:rFonts w:hint="eastAsia" w:ascii="黑体" w:hAnsi="黑体" w:eastAsia="黑体" w:cs="黑体"/>
          <w:b/>
          <w:color w:val="auto"/>
          <w:sz w:val="32"/>
          <w:szCs w:val="32"/>
          <w:highlight w:val="none"/>
        </w:rPr>
        <w:t>附件</w:t>
      </w:r>
      <w:r>
        <w:rPr>
          <w:rFonts w:hint="eastAsia" w:ascii="黑体" w:hAnsi="黑体" w:eastAsia="黑体" w:cs="黑体"/>
          <w:b/>
          <w:color w:val="auto"/>
          <w:sz w:val="32"/>
          <w:szCs w:val="32"/>
          <w:highlight w:val="none"/>
          <w:lang w:val="en-US" w:eastAsia="zh-CN"/>
        </w:rPr>
        <w:t>三</w:t>
      </w:r>
    </w:p>
    <w:p>
      <w:pPr>
        <w:keepNext w:val="0"/>
        <w:keepLines w:val="0"/>
        <w:pageBreakBefore w:val="0"/>
        <w:shd w:val="clear" w:color="auto" w:fill="auto"/>
        <w:kinsoku/>
        <w:topLinePunct w:val="0"/>
        <w:bidi w:val="0"/>
        <w:spacing w:line="360" w:lineRule="auto"/>
        <w:ind w:firstLine="562" w:firstLineChars="200"/>
        <w:jc w:val="center"/>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百分制评分细则</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一、质量（满分30分）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1、施工过程中出现质量问题，需项目部编制整改方案进行处理的，每发生一次扣0.01分；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2、同一部位验收，超过两次出现同一问题验收未通过的，每发生一次扣0.02分；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3、出现严重质量问题，收到监理或业主下发整改通知(监理通知、联系单)的，每发生一次扣0.05分；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4、出现严重质量问题，且无法自行处理，须由项目部协调外单位进行处理的，每发生一次扣0.05分；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5、出现严重质量问题，收到监理或业主下发罚款通知的，每发生一次扣0.1分（罚款另计）；</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6、出现质量事故，收到政府相关部门整改或处罚通知的，每发生一次扣0.3分（罚款另计）；</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二、安全（满分30分）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1、多次违反安全技术操作规程经警告、罚款后仍不改正的，每发生一次扣0.01分；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2、由于违反安全操作规程，被监理或业主通报、罚款的，每发生一次扣0.1分；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3、每发生一次因个人原因引起的轻伤事故，如骨折、碰掉牙齿、磕破头皮等，扣0.2分；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4、每发生一次被省、市、县、区级以上主管部门通报批评、处理或扣分的，扣1分；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5、每发生一次一般及以上安全事故，扣1.5分；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三、材料（满分15分）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1、不按项目部要求办理收、领料手续，私自取料的，每发生一次扣0.01分；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2、用于安全文明施工的周转性材料，如围挡板、护角等，不及时回收并退回项目部的（丢失、损坏赔偿另计），每发生一次扣0.01分；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3、用于工程施工中的周转性材料，如模板、脚手架等，未经请示私自锯、裁，每发生一次扣0.05分；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四、进度（满分15分）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1、施工过程中未满足双方约定的周进度节点要求，每发生一次扣0.05分；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2、施工过程中未满足双方约定的月进度节点要求，每发生一次扣0.1分；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解释：每月为四周，若前三周未完成进度，第四周通过赶工措施完成了本月进度，则只扣前三周未完的分即0.05×3=0.15分；若四周都未完成、本月也未完成计划，则扣0.05×4+0.1=0.3分。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五、文明施工（满分10分）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1、施工现场不清扫、洒水，经项目部2次提醒未执行的，每发生一次扣0.01分；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2、材料摆放场地杂乱，未按要求限期整改到位的，每发生一次扣0.02分；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3、因现场文明施工未达到要求，收到监理或业主下发整改通知的，每发生一次扣0.05分；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4、因现场文明施工未达到要求，收到政府相关部门下发整改通知的，每发生一次扣0.1分；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5、因现场文明施工未达到要求，被政府相关部门下令整改、停工的，每发生一次扣1分；</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六、工程款按打分比例结算。</w:t>
      </w:r>
    </w:p>
    <w:p>
      <w:pPr>
        <w:keepNext w:val="0"/>
        <w:keepLines w:val="0"/>
        <w:pageBreakBefore w:val="0"/>
        <w:shd w:val="clear" w:color="auto" w:fill="auto"/>
        <w:kinsoku/>
        <w:wordWrap w:val="0"/>
        <w:topLinePunct w:val="0"/>
        <w:bidi w:val="0"/>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（打分分值/总分100分*审计结算款=应付结算款）。</w:t>
      </w:r>
    </w:p>
    <w:p>
      <w:pP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br w:type="page"/>
      </w:r>
    </w:p>
    <w:p>
      <w:pPr>
        <w:keepNext w:val="0"/>
        <w:keepLines w:val="0"/>
        <w:pageBreakBefore w:val="0"/>
        <w:shd w:val="clear" w:color="auto" w:fill="auto"/>
        <w:kinsoku/>
        <w:topLinePunct w:val="0"/>
        <w:bidi w:val="0"/>
        <w:spacing w:after="240" w:line="360" w:lineRule="auto"/>
        <w:jc w:val="left"/>
        <w:rPr>
          <w:rFonts w:hint="eastAsia" w:ascii="黑体" w:hAnsi="黑体" w:eastAsia="黑体" w:cs="黑体"/>
          <w:b/>
          <w:color w:val="auto"/>
          <w:sz w:val="30"/>
          <w:szCs w:val="30"/>
          <w:highlight w:val="none"/>
          <w:lang w:eastAsia="zh-CN"/>
        </w:rPr>
      </w:pPr>
      <w:r>
        <w:rPr>
          <w:rFonts w:hint="eastAsia" w:ascii="黑体" w:hAnsi="黑体" w:eastAsia="黑体" w:cs="黑体"/>
          <w:b/>
          <w:color w:val="auto"/>
          <w:sz w:val="30"/>
          <w:szCs w:val="30"/>
          <w:highlight w:val="none"/>
        </w:rPr>
        <w:t>附件</w:t>
      </w:r>
      <w:r>
        <w:rPr>
          <w:rFonts w:hint="eastAsia" w:ascii="黑体" w:hAnsi="黑体" w:eastAsia="黑体" w:cs="黑体"/>
          <w:b/>
          <w:color w:val="auto"/>
          <w:sz w:val="30"/>
          <w:szCs w:val="30"/>
          <w:highlight w:val="none"/>
          <w:lang w:val="en-US" w:eastAsia="zh-CN"/>
        </w:rPr>
        <w:t>四</w:t>
      </w:r>
    </w:p>
    <w:p>
      <w:pPr>
        <w:keepNext w:val="0"/>
        <w:keepLines w:val="0"/>
        <w:pageBreakBefore w:val="0"/>
        <w:shd w:val="clear" w:color="auto" w:fill="auto"/>
        <w:kinsoku/>
        <w:topLinePunct w:val="0"/>
        <w:bidi w:val="0"/>
        <w:spacing w:line="360" w:lineRule="auto"/>
        <w:jc w:val="center"/>
        <w:rPr>
          <w:rFonts w:hint="eastAsia" w:ascii="黑体" w:hAnsi="黑体" w:eastAsia="黑体" w:cs="黑体"/>
          <w:b/>
          <w:color w:val="auto"/>
          <w:sz w:val="28"/>
          <w:szCs w:val="28"/>
          <w:highlight w:val="none"/>
        </w:rPr>
      </w:pPr>
      <w:r>
        <w:rPr>
          <w:rFonts w:hint="eastAsia" w:ascii="黑体" w:hAnsi="黑体" w:eastAsia="黑体" w:cs="黑体"/>
          <w:b/>
          <w:color w:val="auto"/>
          <w:kern w:val="0"/>
          <w:sz w:val="28"/>
          <w:szCs w:val="28"/>
          <w:highlight w:val="none"/>
        </w:rPr>
        <w:t>施工现场消防安全管理协议书</w:t>
      </w:r>
    </w:p>
    <w:p>
      <w:pPr>
        <w:keepNext w:val="0"/>
        <w:keepLines w:val="0"/>
        <w:pageBreakBefore w:val="0"/>
        <w:widowControl w:val="0"/>
        <w:shd w:val="clear" w:color="auto" w:fill="auto"/>
        <w:tabs>
          <w:tab w:val="left" w:pos="1500"/>
        </w:tabs>
        <w:kinsoku/>
        <w:overflowPunct/>
        <w:topLinePunct w:val="0"/>
        <w:autoSpaceDE/>
        <w:autoSpaceDN/>
        <w:bidi w:val="0"/>
        <w:adjustRightInd/>
        <w:snapToGrid/>
        <w:spacing w:line="360" w:lineRule="auto"/>
        <w:textAlignment w:val="auto"/>
        <w:rPr>
          <w:rFonts w:hint="eastAsia" w:ascii="黑体" w:hAnsi="黑体" w:eastAsia="黑体" w:cs="黑体"/>
          <w:b/>
          <w:bCs/>
          <w:color w:val="auto"/>
          <w:sz w:val="24"/>
          <w:szCs w:val="24"/>
          <w:highlight w:val="none"/>
          <w:u w:val="single"/>
        </w:rPr>
      </w:pPr>
      <w:r>
        <w:rPr>
          <w:rFonts w:hint="eastAsia" w:ascii="黑体" w:hAnsi="黑体" w:eastAsia="黑体" w:cs="黑体"/>
          <w:b/>
          <w:bCs/>
          <w:color w:val="auto"/>
          <w:sz w:val="24"/>
          <w:szCs w:val="24"/>
          <w:highlight w:val="none"/>
        </w:rPr>
        <w:t>甲    方：</w:t>
      </w:r>
      <w:r>
        <w:rPr>
          <w:rFonts w:hint="eastAsia" w:ascii="宋体" w:hAnsi="宋体" w:cs="宋体"/>
          <w:b/>
          <w:bCs/>
          <w:color w:val="auto"/>
          <w:sz w:val="24"/>
          <w:szCs w:val="24"/>
          <w:highlight w:val="none"/>
          <w:u w:val="single"/>
          <w:lang w:val="en-US" w:eastAsia="zh-CN"/>
        </w:rPr>
        <w:t>河北建工集团建筑装饰工程有限公司</w:t>
      </w:r>
    </w:p>
    <w:p>
      <w:pPr>
        <w:keepNext w:val="0"/>
        <w:keepLines w:val="0"/>
        <w:pageBreakBefore w:val="0"/>
        <w:widowControl w:val="0"/>
        <w:shd w:val="clear" w:color="auto" w:fill="auto"/>
        <w:kinsoku/>
        <w:overflowPunct/>
        <w:topLinePunct w:val="0"/>
        <w:autoSpaceDE/>
        <w:autoSpaceDN/>
        <w:bidi w:val="0"/>
        <w:adjustRightInd/>
        <w:snapToGrid/>
        <w:spacing w:line="360" w:lineRule="auto"/>
        <w:textAlignment w:val="auto"/>
        <w:rPr>
          <w:rFonts w:hint="eastAsia" w:ascii="黑体" w:hAnsi="黑体" w:eastAsia="黑体" w:cs="黑体"/>
          <w:b/>
          <w:bCs/>
          <w:color w:val="auto"/>
          <w:sz w:val="24"/>
          <w:szCs w:val="24"/>
          <w:highlight w:val="none"/>
          <w:u w:val="single"/>
        </w:rPr>
      </w:pPr>
      <w:r>
        <w:rPr>
          <w:rFonts w:hint="eastAsia" w:ascii="黑体" w:hAnsi="黑体" w:eastAsia="黑体" w:cs="黑体"/>
          <w:b/>
          <w:bCs/>
          <w:color w:val="auto"/>
          <w:sz w:val="24"/>
          <w:szCs w:val="24"/>
          <w:highlight w:val="none"/>
        </w:rPr>
        <w:t>乙    方：</w:t>
      </w:r>
      <w:r>
        <w:rPr>
          <w:rFonts w:hint="eastAsia" w:ascii="黑体" w:hAnsi="黑体" w:eastAsia="黑体" w:cs="黑体"/>
          <w:b/>
          <w:color w:val="auto"/>
          <w:sz w:val="24"/>
          <w:szCs w:val="24"/>
          <w:highlight w:val="none"/>
          <w:u w:val="single"/>
        </w:rPr>
        <w:t xml:space="preserve">                           </w:t>
      </w:r>
    </w:p>
    <w:p>
      <w:pPr>
        <w:keepNext w:val="0"/>
        <w:keepLines w:val="0"/>
        <w:pageBreakBefore w:val="0"/>
        <w:widowControl w:val="0"/>
        <w:shd w:val="clear" w:color="auto" w:fill="auto"/>
        <w:kinsoku/>
        <w:overflowPunct/>
        <w:topLinePunct w:val="0"/>
        <w:autoSpaceDE/>
        <w:autoSpaceDN/>
        <w:bidi w:val="0"/>
        <w:adjustRightInd/>
        <w:snapToGrid/>
        <w:spacing w:line="360" w:lineRule="auto"/>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项目名称：</w:t>
      </w:r>
      <w:r>
        <w:rPr>
          <w:rFonts w:hint="eastAsia" w:ascii="黑体" w:hAnsi="黑体" w:eastAsia="黑体" w:cs="黑体"/>
          <w:b w:val="0"/>
          <w:bCs w:val="0"/>
          <w:color w:val="auto"/>
          <w:kern w:val="0"/>
          <w:sz w:val="24"/>
          <w:szCs w:val="24"/>
          <w:highlight w:val="none"/>
          <w:u w:val="single"/>
          <w:lang w:val="en-US" w:eastAsia="zh-CN" w:bidi="ar"/>
        </w:rPr>
        <w:t>河北省科学技术厅办公业务用房改造修缮项目</w:t>
      </w:r>
      <w:r>
        <w:rPr>
          <w:rFonts w:hint="eastAsia" w:ascii="黑体" w:hAnsi="黑体" w:eastAsia="黑体" w:cs="黑体"/>
          <w:b/>
          <w:bCs/>
          <w:color w:val="auto"/>
          <w:sz w:val="24"/>
          <w:szCs w:val="24"/>
          <w:highlight w:val="none"/>
          <w:u w:val="single"/>
        </w:rPr>
        <w:t xml:space="preserve"> </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为了贯彻“安全第一，消防结合”的方针，切实加强和规范施工现场消防安全管理，进一步做好消防工作，逐级建立消防安全责任制，保证安全生产的顺利进行，维护社会稳定和项目工作秩序，明确甲、乙双方安全生产的权利和义务，约束不安全状态的行为，依据贯彻《中华人民共和国消防法》、《建筑工程施工现场消防安全技术规范》《机关、团体、企业、事业单位消防安全管理规定》等法律、法规，本着“谁主管、谁负责”的原则，特签订本协议书，双方应共同严格遵守和执行本协议书规定的权利、责任和义务，确保施工现场的消防安全。</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第一条甲、乙双方共同责任   </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1、遵守国家和地方有关消防安全的法律、法规和规定，认真执行国家、行业、企业消防安全标准。</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在甲方统一领导下，组成施工现场消防安全领导机构，定期召开消防安全工作会议，建立健全安全生产责任制度和群防群治制度，制定各项安全生产规章和安全生产目标责任，形成一体化的安全生产监督管理体系和保证体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3、坚持"安全第一、消防结合"的方针，组织施工生产时首先落实安全保护措施，不违章指挥和违章作业，防止火灾事故发生。</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4、抓好消防法规、制度、操作规程和施工现场火灾危险性的教育，进行消防安全知识教育，报火警、扑救初起火灾和自救逃生知识和技能的教育，严肃安全纪律，规范安全行为。</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加强消防安全知识培训，使全体员工都熟知必要的安全消防知识，会报火警，会使用消防器材，会组织人员疏散。采取多种形式广泛宣传消防法律法规，做好消防安全基本知识的培训工作，发生火灾事故，要立即向消防部门、有关部门、甲方报告，并迅速组织扑救，积极协助有关部门进行调查。</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6、进入现场5日内双方必须签定本协议，明确双方责任与权利。负责建立健全本单位的防火组织及义务消防队组织，明确消防安全责任人，消防安全管理人，专兼职消防管理人员。</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第二条甲方的具体责任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建立健全贯彻落实各项消防安全管理制度和操作规程，并对施工现场的消防安全进行全面的监督管理、检查和指导。督导乙方施工现场逐级健全岗位消防安全职责，确定现场各职能部门、各工种和各区域、工段等各级岗位消防安全责任人，建立施工现场的各级消防安全组织机构和义务消防队组织，对重点工种人员如：电气焊等人员进行登记，建立档案。</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督导乙方通过多种形式开展经常性的消防安全宣传教育，对现场所有人员进行消防安全培训，并有培训记录和登记，对采用新工艺、新技术、新材料、或者使用新设备有火灾危险性的，要对从业人员进行专门的消防安全教育和培训，对不接受培训、教育、考核或考核不合格以及经审查有其他不符合规定要求的人员，有权拒绝进入施工现场或清退出现场。</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3、督导乙方定期召开施工现场消防安全会议，有针对性的部署和做好各阶段的防火工作，协调和处理施工现场的有关消防安全问题。</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督导检查乙方落实有关动用明火的管理制度，动用明火审批手续，对电气焊工作业人员，进行动用明火的操作交底等情况检查，根据施工情况检查纠正不符合规定行为，提出有针对性的防火措施，及时解决消防工作中存在的问题。</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5、负责检查乙方施工现场、仓库等，按有关规定配备相应的消防设施和灭火器材，消防应急疏散通道和指示标志，制定整体的灭火和应急疏散预案，按照规定至少每年进行一次演练等情况。</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负责组织对乙方消防安全检查，对施工现场、用火、用电，使用易燃易爆化学危险物品，仓库材料存储和易燃易爆化学危险物品及易燃可燃材料采取定期和不定期检查的方式对进行监督检查和指导。发现火灾隐患，及时督促乙方按照定人、定时、定措施落实整改。对违章指挥、违章操作等违章违纪行为进行制止、纠正。在检查过程中对违章行为，甲方可视其情节轻重，依照本单位安全生产奖惩制度，给予责令整改、停工整顿、勒令退场、支付违约金等相应的处罚。</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7、发生火灾应及时报警，迅速组织扑救和人员疏散。紧急情况下乙方的相关的人员及物资甲方有权无偿调用。积极配合各级消防监督检查机关的检查，参与对火灾事故的调查和处理。</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第三条乙方的具体责任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贯彻落实国家有关消防安全的各项法律、法规、规定的要求并认真执行，接受甲方和公安、消防部门的安全检查。执行甲方的消防安全管理制度及安全生产责任制度、安全生产管理和建筑安装工人安全操作规程制度，对所属施工现场区域的消防安全管理负总责。</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针对本工程特点建立施工现场专项消防安全管理制度，消防安全负责人。按照甲方的要求建立自身的定期和不定期的消防安全检查制度，并严格贯彻落实。积极配合并服从各级消防机关、部门及甲方的消防安全监督、检查和管理，对于查出的防火安全问题要及时进行整改，并将整改情况书面报检查部门备案。</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负责对在施人员进行消防法规、制度、操作规程和施工现场火灾危险性的教育。进行报火警、扑救初起火灾和自救逃生知识和技能的教育，对施工现场采用的新工艺、新技术、新材料、或者使用的新设备必须了解，掌握其安全消防技术特性，提高消防安全意识，员工需要经培训教育后方可上岗作业，并有记录。</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必须配备消防安全管理人员，按照乙方人数的20%建立义务消防队，班组设义务消防员。义务消防队要熟悉消防器材和设施的位置，熟知使用方法，制定消防应急预案，保证所施工区域内的消防设施、器材等完好无损灵敏有效。现场堆放材料，严禁圈占、埋压、私自动用消防器材和设施，及时清理各种易燃易爆物品，确保消防应急通道畅通，</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为甲方提供准确的人员花名册和消防安全组织机构名单及特殊工种的证件复印件相关资料，若人员需要变动，必须提出计划报告甲方更新花名册，对新进场人员进行三级安全教育，考核合格后方可上岗。在施工区域内，尤其是重点部位要按照规定配备相应的灭火器材，并保证灵敏有效。</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乙方作业人员必须遵守各项安全生产管理制度，遵守安全操作规程，违反消防安全管理应当支付违约金，乙方拒绝在违约金确认单上签字或对甲方安全生产管理工作态度恶劣的，则应当支付双倍违约金。违约金以现金形式或在乙方应得工程款中扣除，乙方要依照甲方安全生产管理规定，对违章人员进行处理，而且在其再次作业前要从新进行安全生产教育并有教育记录。</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7、按有关规定，严禁使用可燃材料做分割和围挡在建工程内作为住宿。</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严禁在在建工程内设立仓库，存放油漆、稀料、乙炔气、氧气瓶、防水卷材等易燃易爆、化学危险物品、剧毒物品。使用上述材料、物品必须按规定单独设库存放并保持符合规定间隔距离。库存和使用易燃易爆材料、化学危险品，必须严格执行保管制度和领退料手续，做好相应的记录。</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服从甲方的安全生产管理工作，执行甲方各项安全管理规章制度。因乙方不服从甲方管理导致生产安全事故的，由乙方承担全部责任。乙方应经常进行自我防火和安全检查，及时制止、纠正各种违章用火、用电和违章操作的行为。在防火安全检查中发现的消防隐患及问题，应及时采取必要的安全措施进行整改，消除各类隐患。</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电气焊、气焊、气割等特种作业人员，必须持证上岗，明火作业前操作者本人必须事先通过项目部办理动火证审批手续，不得由他人代理。在操作前要对作业周边环境进行观察，要及时清除周围易燃可燃物，配备灭火器材或灭火用水，设专人看护，禁止非焊工从事电气焊操作。确保电气焊割产生的火花、焊渣有结档和封堵措施，并避免与易燃危险性作业同时交叉进行。</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作业人员有权对施工现场的作业条件、作业程序和作业方式中存在的消防隐患提出建议。在施工中发生危及人身安全的紧急情况时，作业人员有权立即停止作业或者在采取必要的应急措施后撤离危险区域。乙方必须给予支持并提供安全保障。</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本工程施工期间严格遵守门卫出入制度，服从检查。不得发生打架、欧斗、流氓、赌博、盗窃、吸毒等违法犯罪活动，不得参与任何邪教组织，不得窝藏可疑人及赃物，不得传播淫秽物品，不得妨碍公安部门的正常检查工作。若有人员违反，乙方自行解决并承担一切责任，给甲方造成的社会影响承担责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发生火灾事故，要立即向消防部门、有关部门、甲方报告，并迅速组织扑救，积极协助有关部门进行调查，如发生迟报或隐瞒不报造成严重后果的，乙方要承担相应责任。因乙方责任造成的火灾事故，导致甲方或第三方人身伤亡或经济损失的，乙方承担全部经济损失和法律责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第四条协议有效期</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1、本协议为合同的附件，自主合同生效之日起生效，因乙方违背协议，造成主合同终止，不影响本协议责任条款的效力。</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b/>
          <w:bCs/>
          <w:color w:val="auto"/>
          <w:sz w:val="24"/>
          <w:szCs w:val="24"/>
          <w:highlight w:val="none"/>
        </w:rPr>
        <w:t>本协议一式三份，甲、乙双方各持一份，甲方上级主管部门备案一份</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甲 方：（签章）</w:t>
      </w:r>
      <w:r>
        <w:rPr>
          <w:rFonts w:hint="eastAsia" w:ascii="宋体" w:hAnsi="宋体" w:cs="宋体"/>
          <w:color w:val="auto"/>
          <w:szCs w:val="21"/>
          <w:highlight w:val="none"/>
          <w:u w:val="single"/>
          <w:lang w:val="en-US" w:eastAsia="zh-CN"/>
        </w:rPr>
        <w:t>河北建工集团建筑装饰工程有限公司</w:t>
      </w:r>
      <w:r>
        <w:rPr>
          <w:rFonts w:hint="eastAsia" w:ascii="黑体" w:hAnsi="黑体" w:eastAsia="黑体" w:cs="黑体"/>
          <w:color w:val="auto"/>
          <w:sz w:val="24"/>
          <w:szCs w:val="24"/>
          <w:highlight w:val="none"/>
        </w:rPr>
        <w:t xml:space="preserve">  乙 方：（签章） </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textAlignment w:val="auto"/>
        <w:rPr>
          <w:rFonts w:hint="eastAsia" w:ascii="黑体" w:hAnsi="黑体" w:eastAsia="黑体" w:cs="黑体"/>
          <w:color w:val="auto"/>
          <w:sz w:val="24"/>
          <w:szCs w:val="24"/>
          <w:highlight w:val="none"/>
        </w:rPr>
      </w:pP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代表人：                                 代表人：</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highlight w:val="none"/>
        </w:rPr>
      </w:pP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电 话：                                  电 话：       </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年   月   日                             年   月   日</w:t>
      </w:r>
    </w:p>
    <w:p>
      <w:pPr>
        <w:keepNext w:val="0"/>
        <w:keepLines w:val="0"/>
        <w:pageBreakBefore w:val="0"/>
        <w:widowControl/>
        <w:shd w:val="clear" w:color="auto" w:fill="auto"/>
        <w:kinsoku/>
        <w:topLinePunct w:val="0"/>
        <w:bidi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br w:type="page"/>
      </w:r>
    </w:p>
    <w:p>
      <w:pPr>
        <w:pStyle w:val="21"/>
        <w:rPr>
          <w:rFonts w:hint="eastAsia" w:ascii="黑体" w:hAnsi="黑体" w:eastAsia="黑体" w:cs="黑体"/>
          <w:color w:val="auto"/>
          <w:highlight w:val="none"/>
        </w:rPr>
      </w:pPr>
    </w:p>
    <w:p>
      <w:pPr>
        <w:keepNext w:val="0"/>
        <w:keepLines w:val="0"/>
        <w:pageBreakBefore w:val="0"/>
        <w:widowControl w:val="0"/>
        <w:tabs>
          <w:tab w:val="left" w:pos="1755"/>
        </w:tabs>
        <w:kinsoku/>
        <w:wordWrap/>
        <w:overflowPunct/>
        <w:topLinePunct w:val="0"/>
        <w:autoSpaceDE/>
        <w:autoSpaceDN/>
        <w:bidi w:val="0"/>
        <w:adjustRightInd/>
        <w:snapToGrid/>
        <w:jc w:val="left"/>
        <w:textAlignment w:val="auto"/>
        <w:outlineLvl w:val="0"/>
        <w:rPr>
          <w:rFonts w:hint="eastAsia" w:ascii="黑体" w:hAnsi="黑体" w:eastAsia="黑体" w:cs="黑体"/>
          <w:b/>
          <w:bCs w:val="0"/>
          <w:color w:val="auto"/>
          <w:sz w:val="32"/>
          <w:szCs w:val="32"/>
          <w:highlight w:val="none"/>
          <w:lang w:val="en-US" w:eastAsia="zh-CN"/>
        </w:rPr>
      </w:pPr>
      <w:r>
        <w:rPr>
          <w:rFonts w:hint="eastAsia" w:ascii="黑体" w:hAnsi="黑体" w:eastAsia="黑体" w:cs="黑体"/>
          <w:b/>
          <w:bCs w:val="0"/>
          <w:color w:val="auto"/>
          <w:sz w:val="32"/>
          <w:szCs w:val="32"/>
          <w:highlight w:val="none"/>
          <w:lang w:val="en-US" w:eastAsia="zh-CN"/>
        </w:rPr>
        <w:t>附件五：</w:t>
      </w:r>
    </w:p>
    <w:p>
      <w:pPr>
        <w:keepNext w:val="0"/>
        <w:keepLines w:val="0"/>
        <w:pageBreakBefore w:val="0"/>
        <w:widowControl w:val="0"/>
        <w:tabs>
          <w:tab w:val="left" w:pos="1755"/>
        </w:tabs>
        <w:kinsoku/>
        <w:wordWrap/>
        <w:overflowPunct/>
        <w:topLinePunct w:val="0"/>
        <w:autoSpaceDE/>
        <w:autoSpaceDN/>
        <w:bidi w:val="0"/>
        <w:adjustRightInd/>
        <w:snapToGrid/>
        <w:spacing w:before="144" w:beforeLines="50" w:after="287" w:afterLines="100"/>
        <w:ind w:left="105" w:leftChars="50" w:right="105" w:rightChars="50"/>
        <w:jc w:val="center"/>
        <w:textAlignment w:val="auto"/>
        <w:outlineLvl w:val="0"/>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施工其</w:t>
      </w:r>
      <w:r>
        <w:rPr>
          <w:rFonts w:hint="eastAsia" w:ascii="黑体" w:hAnsi="黑体" w:eastAsia="黑体" w:cs="黑体"/>
          <w:b/>
          <w:bCs/>
          <w:color w:val="auto"/>
          <w:sz w:val="28"/>
          <w:szCs w:val="28"/>
          <w:highlight w:val="none"/>
          <w:lang w:val="en-US" w:eastAsia="zh-CN"/>
        </w:rPr>
        <w:t>它</w:t>
      </w:r>
      <w:r>
        <w:rPr>
          <w:rFonts w:hint="eastAsia" w:ascii="黑体" w:hAnsi="黑体" w:eastAsia="黑体" w:cs="黑体"/>
          <w:b/>
          <w:bCs/>
          <w:color w:val="auto"/>
          <w:sz w:val="28"/>
          <w:szCs w:val="28"/>
          <w:highlight w:val="none"/>
        </w:rPr>
        <w:t>相关要求</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w:t>
      </w:r>
      <w:r>
        <w:rPr>
          <w:rFonts w:hint="eastAsia" w:ascii="黑体" w:hAnsi="黑体" w:eastAsia="黑体" w:cs="黑体"/>
          <w:b w:val="0"/>
          <w:bCs w:val="0"/>
          <w:color w:val="auto"/>
          <w:sz w:val="24"/>
          <w:szCs w:val="15"/>
          <w:highlight w:val="none"/>
          <w:lang w:eastAsia="zh-CN"/>
        </w:rPr>
        <w:t>分包人</w:t>
      </w:r>
      <w:r>
        <w:rPr>
          <w:rFonts w:hint="eastAsia" w:ascii="黑体" w:hAnsi="黑体" w:eastAsia="黑体" w:cs="黑体"/>
          <w:b w:val="0"/>
          <w:bCs w:val="0"/>
          <w:color w:val="auto"/>
          <w:sz w:val="24"/>
          <w:szCs w:val="15"/>
          <w:highlight w:val="none"/>
        </w:rPr>
        <w:t>应保证按</w:t>
      </w:r>
      <w:r>
        <w:rPr>
          <w:rFonts w:hint="eastAsia" w:ascii="黑体" w:hAnsi="黑体" w:eastAsia="黑体" w:cs="黑体"/>
          <w:b w:val="0"/>
          <w:bCs w:val="0"/>
          <w:color w:val="auto"/>
          <w:sz w:val="24"/>
          <w:szCs w:val="15"/>
          <w:highlight w:val="none"/>
          <w:lang w:val="en-US" w:eastAsia="zh-CN"/>
        </w:rPr>
        <w:t>石家庄</w:t>
      </w:r>
      <w:r>
        <w:rPr>
          <w:rFonts w:hint="eastAsia" w:ascii="黑体" w:hAnsi="黑体" w:eastAsia="黑体" w:cs="黑体"/>
          <w:b w:val="0"/>
          <w:bCs w:val="0"/>
          <w:color w:val="auto"/>
          <w:sz w:val="24"/>
          <w:szCs w:val="15"/>
          <w:highlight w:val="none"/>
        </w:rPr>
        <w:t>绿色建设相关要求进行施工，水管、水龙带、洒水车、雾炮机、装运车等所有工具、机械必须符合</w:t>
      </w:r>
      <w:r>
        <w:rPr>
          <w:rFonts w:hint="eastAsia" w:ascii="黑体" w:hAnsi="黑体" w:eastAsia="黑体" w:cs="黑体"/>
          <w:b w:val="0"/>
          <w:bCs w:val="0"/>
          <w:color w:val="auto"/>
          <w:sz w:val="24"/>
          <w:szCs w:val="15"/>
          <w:highlight w:val="none"/>
          <w:lang w:eastAsia="zh-CN"/>
        </w:rPr>
        <w:t>石家庄</w:t>
      </w:r>
      <w:r>
        <w:rPr>
          <w:rFonts w:hint="eastAsia" w:ascii="黑体" w:hAnsi="黑体" w:eastAsia="黑体" w:cs="黑体"/>
          <w:b w:val="0"/>
          <w:bCs w:val="0"/>
          <w:color w:val="auto"/>
          <w:sz w:val="24"/>
          <w:szCs w:val="15"/>
          <w:highlight w:val="none"/>
        </w:rPr>
        <w:t xml:space="preserve">标准、规范和相应文件要求；配备的垃圾运输车辆应为具有定位功能的全封闭环保型新能源专用运输车辆，不得遗撒并保持车身整洁； </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2、已施工工程（含部分完工及全部完工工程）未交付发包人之前，</w:t>
      </w:r>
      <w:r>
        <w:rPr>
          <w:rFonts w:hint="eastAsia" w:ascii="黑体" w:hAnsi="黑体" w:eastAsia="黑体" w:cs="黑体"/>
          <w:b w:val="0"/>
          <w:bCs w:val="0"/>
          <w:color w:val="auto"/>
          <w:sz w:val="24"/>
          <w:szCs w:val="15"/>
          <w:highlight w:val="none"/>
          <w:lang w:eastAsia="zh-CN"/>
        </w:rPr>
        <w:t>分包人</w:t>
      </w:r>
      <w:r>
        <w:rPr>
          <w:rFonts w:hint="eastAsia" w:ascii="黑体" w:hAnsi="黑体" w:eastAsia="黑体" w:cs="黑体"/>
          <w:b w:val="0"/>
          <w:bCs w:val="0"/>
          <w:color w:val="auto"/>
          <w:sz w:val="24"/>
          <w:szCs w:val="15"/>
          <w:highlight w:val="none"/>
        </w:rPr>
        <w:t>负责已完工程的保护工作，保护期间发生损坏的，由</w:t>
      </w:r>
      <w:r>
        <w:rPr>
          <w:rFonts w:hint="eastAsia" w:ascii="黑体" w:hAnsi="黑体" w:eastAsia="黑体" w:cs="黑体"/>
          <w:b w:val="0"/>
          <w:bCs w:val="0"/>
          <w:color w:val="auto"/>
          <w:sz w:val="24"/>
          <w:szCs w:val="15"/>
          <w:highlight w:val="none"/>
          <w:lang w:eastAsia="zh-CN"/>
        </w:rPr>
        <w:t>分包人</w:t>
      </w:r>
      <w:r>
        <w:rPr>
          <w:rFonts w:hint="eastAsia" w:ascii="黑体" w:hAnsi="黑体" w:eastAsia="黑体" w:cs="黑体"/>
          <w:b w:val="0"/>
          <w:bCs w:val="0"/>
          <w:color w:val="auto"/>
          <w:sz w:val="24"/>
          <w:szCs w:val="15"/>
          <w:highlight w:val="none"/>
        </w:rPr>
        <w:t>予以修复，费用由</w:t>
      </w:r>
      <w:r>
        <w:rPr>
          <w:rFonts w:hint="eastAsia" w:ascii="黑体" w:hAnsi="黑体" w:eastAsia="黑体" w:cs="黑体"/>
          <w:b w:val="0"/>
          <w:bCs w:val="0"/>
          <w:color w:val="auto"/>
          <w:sz w:val="24"/>
          <w:szCs w:val="15"/>
          <w:highlight w:val="none"/>
          <w:lang w:eastAsia="zh-CN"/>
        </w:rPr>
        <w:t>分包人</w:t>
      </w:r>
      <w:r>
        <w:rPr>
          <w:rFonts w:hint="eastAsia" w:ascii="黑体" w:hAnsi="黑体" w:eastAsia="黑体" w:cs="黑体"/>
          <w:b w:val="0"/>
          <w:bCs w:val="0"/>
          <w:color w:val="auto"/>
          <w:sz w:val="24"/>
          <w:szCs w:val="15"/>
          <w:highlight w:val="none"/>
        </w:rPr>
        <w:t>承担；</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3、非道路移动机械应按照《</w:t>
      </w:r>
      <w:r>
        <w:rPr>
          <w:rFonts w:hint="eastAsia" w:ascii="黑体" w:hAnsi="黑体" w:eastAsia="黑体" w:cs="黑体"/>
          <w:b w:val="0"/>
          <w:bCs w:val="0"/>
          <w:color w:val="auto"/>
          <w:sz w:val="24"/>
          <w:szCs w:val="15"/>
          <w:highlight w:val="none"/>
          <w:lang w:val="en-US" w:eastAsia="zh-CN"/>
        </w:rPr>
        <w:t>石家庄</w:t>
      </w:r>
      <w:r>
        <w:rPr>
          <w:rFonts w:hint="eastAsia" w:ascii="黑体" w:hAnsi="黑体" w:eastAsia="黑体" w:cs="黑体"/>
          <w:b w:val="0"/>
          <w:bCs w:val="0"/>
          <w:color w:val="auto"/>
          <w:sz w:val="24"/>
          <w:szCs w:val="15"/>
          <w:highlight w:val="none"/>
        </w:rPr>
        <w:t>非道路移动机械污染备案登记实施细则》进行管理；相关人员应按照住房和城乡建设部、人力资源社会保障部制定的《建筑工人实名制管理办法（试行）》的要求，在施工现场全面落实建筑工人实名制；建设者工资保障金/农民工工资保障金须符合</w:t>
      </w:r>
      <w:r>
        <w:rPr>
          <w:rFonts w:hint="eastAsia" w:ascii="黑体" w:hAnsi="黑体" w:eastAsia="黑体" w:cs="黑体"/>
          <w:b w:val="0"/>
          <w:bCs w:val="0"/>
          <w:color w:val="auto"/>
          <w:sz w:val="24"/>
          <w:szCs w:val="15"/>
          <w:highlight w:val="none"/>
          <w:lang w:eastAsia="zh-CN"/>
        </w:rPr>
        <w:t>石家庄地区</w:t>
      </w:r>
      <w:r>
        <w:rPr>
          <w:rFonts w:hint="eastAsia" w:ascii="黑体" w:hAnsi="黑体" w:eastAsia="黑体" w:cs="黑体"/>
          <w:b w:val="0"/>
          <w:bCs w:val="0"/>
          <w:color w:val="auto"/>
          <w:sz w:val="24"/>
          <w:szCs w:val="15"/>
          <w:highlight w:val="none"/>
        </w:rPr>
        <w:t>政策要求；</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4、现场达到河北省安全文明工地及全国“建设工程项目施工安全生产标准化工地”要求。现场扬尘必须符合河北省施工场地扬尘排放标准（DB13/2934-2019）及</w:t>
      </w:r>
      <w:r>
        <w:rPr>
          <w:rFonts w:hint="eastAsia" w:ascii="黑体" w:hAnsi="黑体" w:eastAsia="黑体" w:cs="黑体"/>
          <w:b w:val="0"/>
          <w:bCs w:val="0"/>
          <w:color w:val="auto"/>
          <w:sz w:val="24"/>
          <w:szCs w:val="15"/>
          <w:highlight w:val="none"/>
          <w:lang w:val="en-US" w:eastAsia="zh-CN"/>
        </w:rPr>
        <w:t>石家庄</w:t>
      </w:r>
      <w:r>
        <w:rPr>
          <w:rFonts w:hint="eastAsia" w:ascii="黑体" w:hAnsi="黑体" w:eastAsia="黑体" w:cs="黑体"/>
          <w:b w:val="0"/>
          <w:bCs w:val="0"/>
          <w:color w:val="auto"/>
          <w:sz w:val="24"/>
          <w:szCs w:val="15"/>
          <w:highlight w:val="none"/>
        </w:rPr>
        <w:t>当地标准。</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5、所涉及的灰土和无机料拌合，应采用预拌措施，碾压过程中要洒水降尘；回填土进行环保检测并提供正式检测报告，相关检测费用由</w:t>
      </w:r>
      <w:r>
        <w:rPr>
          <w:rFonts w:hint="eastAsia" w:ascii="黑体" w:hAnsi="黑体" w:eastAsia="黑体" w:cs="黑体"/>
          <w:b w:val="0"/>
          <w:bCs w:val="0"/>
          <w:color w:val="auto"/>
          <w:sz w:val="24"/>
          <w:szCs w:val="15"/>
          <w:highlight w:val="none"/>
          <w:lang w:eastAsia="zh-CN"/>
        </w:rPr>
        <w:t>分包人</w:t>
      </w:r>
      <w:r>
        <w:rPr>
          <w:rFonts w:hint="eastAsia" w:ascii="黑体" w:hAnsi="黑体" w:eastAsia="黑体" w:cs="黑体"/>
          <w:b w:val="0"/>
          <w:bCs w:val="0"/>
          <w:color w:val="auto"/>
          <w:sz w:val="24"/>
          <w:szCs w:val="15"/>
          <w:highlight w:val="none"/>
        </w:rPr>
        <w:t>承担。检测报告不合格，影响回填所产生费用由</w:t>
      </w:r>
      <w:r>
        <w:rPr>
          <w:rFonts w:hint="eastAsia" w:ascii="黑体" w:hAnsi="黑体" w:eastAsia="黑体" w:cs="黑体"/>
          <w:b w:val="0"/>
          <w:bCs w:val="0"/>
          <w:color w:val="auto"/>
          <w:sz w:val="24"/>
          <w:szCs w:val="15"/>
          <w:highlight w:val="none"/>
          <w:lang w:eastAsia="zh-CN"/>
        </w:rPr>
        <w:t>分包人</w:t>
      </w:r>
      <w:r>
        <w:rPr>
          <w:rFonts w:hint="eastAsia" w:ascii="黑体" w:hAnsi="黑体" w:eastAsia="黑体" w:cs="黑体"/>
          <w:b w:val="0"/>
          <w:bCs w:val="0"/>
          <w:color w:val="auto"/>
          <w:sz w:val="24"/>
          <w:szCs w:val="15"/>
          <w:highlight w:val="none"/>
        </w:rPr>
        <w:t>承担。</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6、</w:t>
      </w:r>
      <w:r>
        <w:rPr>
          <w:rFonts w:hint="eastAsia" w:ascii="黑体" w:hAnsi="黑体" w:eastAsia="黑体" w:cs="黑体"/>
          <w:b w:val="0"/>
          <w:bCs w:val="0"/>
          <w:color w:val="auto"/>
          <w:sz w:val="24"/>
          <w:szCs w:val="15"/>
          <w:highlight w:val="none"/>
          <w:lang w:val="en-US" w:eastAsia="zh-CN"/>
        </w:rPr>
        <w:t>分包</w:t>
      </w:r>
      <w:r>
        <w:rPr>
          <w:rFonts w:hint="eastAsia" w:ascii="黑体" w:hAnsi="黑体" w:eastAsia="黑体" w:cs="黑体"/>
          <w:b w:val="0"/>
          <w:bCs w:val="0"/>
          <w:color w:val="auto"/>
          <w:sz w:val="24"/>
          <w:szCs w:val="15"/>
          <w:highlight w:val="none"/>
        </w:rPr>
        <w:t>人应按经过审批的相关施工方案进行施工，未按照</w:t>
      </w:r>
      <w:r>
        <w:rPr>
          <w:rFonts w:hint="eastAsia" w:ascii="黑体" w:hAnsi="黑体" w:eastAsia="黑体" w:cs="黑体"/>
          <w:b w:val="0"/>
          <w:bCs w:val="0"/>
          <w:color w:val="auto"/>
          <w:sz w:val="24"/>
          <w:szCs w:val="15"/>
          <w:highlight w:val="none"/>
          <w:lang w:eastAsia="zh-CN"/>
        </w:rPr>
        <w:t>发包人</w:t>
      </w:r>
      <w:r>
        <w:rPr>
          <w:rFonts w:hint="eastAsia" w:ascii="黑体" w:hAnsi="黑体" w:eastAsia="黑体" w:cs="黑体"/>
          <w:b w:val="0"/>
          <w:bCs w:val="0"/>
          <w:color w:val="auto"/>
          <w:sz w:val="24"/>
          <w:szCs w:val="15"/>
          <w:highlight w:val="none"/>
        </w:rPr>
        <w:t>要求的施工造成影响的有</w:t>
      </w:r>
      <w:r>
        <w:rPr>
          <w:rFonts w:hint="eastAsia" w:ascii="黑体" w:hAnsi="黑体" w:eastAsia="黑体" w:cs="黑体"/>
          <w:b w:val="0"/>
          <w:bCs w:val="0"/>
          <w:color w:val="auto"/>
          <w:sz w:val="24"/>
          <w:szCs w:val="15"/>
          <w:highlight w:val="none"/>
          <w:lang w:eastAsia="zh-CN"/>
        </w:rPr>
        <w:t>分包人</w:t>
      </w:r>
      <w:r>
        <w:rPr>
          <w:rFonts w:hint="eastAsia" w:ascii="黑体" w:hAnsi="黑体" w:eastAsia="黑体" w:cs="黑体"/>
          <w:b w:val="0"/>
          <w:bCs w:val="0"/>
          <w:color w:val="auto"/>
          <w:sz w:val="24"/>
          <w:szCs w:val="15"/>
          <w:highlight w:val="none"/>
        </w:rPr>
        <w:t>承担损失。</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7、针对2020年初以来爆发的新型冠状病毒肺炎疫情</w:t>
      </w:r>
      <w:r>
        <w:rPr>
          <w:rFonts w:hint="eastAsia" w:ascii="黑体" w:hAnsi="黑体" w:eastAsia="黑体" w:cs="黑体"/>
          <w:b w:val="0"/>
          <w:bCs w:val="0"/>
          <w:color w:val="auto"/>
          <w:sz w:val="24"/>
          <w:szCs w:val="15"/>
          <w:highlight w:val="none"/>
          <w:lang w:eastAsia="zh-CN"/>
        </w:rPr>
        <w:t>分包人</w:t>
      </w:r>
      <w:r>
        <w:rPr>
          <w:rFonts w:hint="eastAsia" w:ascii="黑体" w:hAnsi="黑体" w:eastAsia="黑体" w:cs="黑体"/>
          <w:b w:val="0"/>
          <w:bCs w:val="0"/>
          <w:color w:val="auto"/>
          <w:sz w:val="24"/>
          <w:szCs w:val="15"/>
          <w:highlight w:val="none"/>
        </w:rPr>
        <w:t>应做到严格按照国家、河北省、</w:t>
      </w:r>
      <w:r>
        <w:rPr>
          <w:rFonts w:hint="eastAsia" w:ascii="黑体" w:hAnsi="黑体" w:eastAsia="黑体" w:cs="黑体"/>
          <w:b w:val="0"/>
          <w:bCs w:val="0"/>
          <w:color w:val="auto"/>
          <w:sz w:val="24"/>
          <w:szCs w:val="15"/>
          <w:highlight w:val="none"/>
          <w:lang w:val="en-US" w:eastAsia="zh-CN"/>
        </w:rPr>
        <w:t>石家庄</w:t>
      </w:r>
      <w:r>
        <w:rPr>
          <w:rFonts w:hint="eastAsia" w:ascii="黑体" w:hAnsi="黑体" w:eastAsia="黑体" w:cs="黑体"/>
          <w:b w:val="0"/>
          <w:bCs w:val="0"/>
          <w:color w:val="auto"/>
          <w:sz w:val="24"/>
          <w:szCs w:val="15"/>
          <w:highlight w:val="none"/>
        </w:rPr>
        <w:t>相关部门、</w:t>
      </w:r>
      <w:r>
        <w:rPr>
          <w:rFonts w:hint="eastAsia" w:ascii="黑体" w:hAnsi="黑体" w:eastAsia="黑体" w:cs="黑体"/>
          <w:b w:val="0"/>
          <w:bCs w:val="0"/>
          <w:color w:val="auto"/>
          <w:sz w:val="24"/>
          <w:szCs w:val="15"/>
          <w:highlight w:val="none"/>
          <w:lang w:eastAsia="zh-CN"/>
        </w:rPr>
        <w:t>发包人</w:t>
      </w:r>
      <w:r>
        <w:rPr>
          <w:rFonts w:hint="eastAsia" w:ascii="黑体" w:hAnsi="黑体" w:eastAsia="黑体" w:cs="黑体"/>
          <w:b w:val="0"/>
          <w:bCs w:val="0"/>
          <w:color w:val="auto"/>
          <w:sz w:val="24"/>
          <w:szCs w:val="15"/>
          <w:highlight w:val="none"/>
        </w:rPr>
        <w:t>的指示及要求，配合</w:t>
      </w:r>
      <w:r>
        <w:rPr>
          <w:rFonts w:hint="eastAsia" w:ascii="黑体" w:hAnsi="黑体" w:eastAsia="黑体" w:cs="黑体"/>
          <w:b w:val="0"/>
          <w:bCs w:val="0"/>
          <w:color w:val="auto"/>
          <w:sz w:val="24"/>
          <w:szCs w:val="15"/>
          <w:highlight w:val="none"/>
          <w:lang w:eastAsia="zh-CN"/>
        </w:rPr>
        <w:t>发包人</w:t>
      </w:r>
      <w:r>
        <w:rPr>
          <w:rFonts w:hint="eastAsia" w:ascii="黑体" w:hAnsi="黑体" w:eastAsia="黑体" w:cs="黑体"/>
          <w:b w:val="0"/>
          <w:bCs w:val="0"/>
          <w:color w:val="auto"/>
          <w:sz w:val="24"/>
          <w:szCs w:val="15"/>
          <w:highlight w:val="none"/>
        </w:rPr>
        <w:t>做好疫情应对工作，做好各项应对措施，并承担相关费用，制定完善的施工质量、进度保障方案，保障工程的顺利有序进行。</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8、</w:t>
      </w:r>
      <w:r>
        <w:rPr>
          <w:rFonts w:hint="eastAsia" w:ascii="黑体" w:hAnsi="黑体" w:eastAsia="黑体" w:cs="黑体"/>
          <w:b w:val="0"/>
          <w:bCs w:val="0"/>
          <w:color w:val="auto"/>
          <w:sz w:val="24"/>
          <w:szCs w:val="15"/>
          <w:highlight w:val="none"/>
          <w:lang w:eastAsia="zh-CN"/>
        </w:rPr>
        <w:t>分包人</w:t>
      </w:r>
      <w:r>
        <w:rPr>
          <w:rFonts w:hint="eastAsia" w:ascii="黑体" w:hAnsi="黑体" w:eastAsia="黑体" w:cs="黑体"/>
          <w:b w:val="0"/>
          <w:bCs w:val="0"/>
          <w:color w:val="auto"/>
          <w:sz w:val="24"/>
          <w:szCs w:val="15"/>
          <w:highlight w:val="none"/>
        </w:rPr>
        <w:t>必须按照国家、</w:t>
      </w:r>
      <w:r>
        <w:rPr>
          <w:rFonts w:hint="eastAsia" w:ascii="黑体" w:hAnsi="黑体" w:eastAsia="黑体" w:cs="黑体"/>
          <w:b w:val="0"/>
          <w:bCs w:val="0"/>
          <w:color w:val="auto"/>
          <w:sz w:val="24"/>
          <w:szCs w:val="15"/>
          <w:highlight w:val="none"/>
          <w:lang w:val="en-US" w:eastAsia="zh-CN"/>
        </w:rPr>
        <w:t>石家庄</w:t>
      </w:r>
      <w:r>
        <w:rPr>
          <w:rFonts w:hint="eastAsia" w:ascii="黑体" w:hAnsi="黑体" w:eastAsia="黑体" w:cs="黑体"/>
          <w:b w:val="0"/>
          <w:bCs w:val="0"/>
          <w:color w:val="auto"/>
          <w:sz w:val="24"/>
          <w:szCs w:val="15"/>
          <w:highlight w:val="none"/>
        </w:rPr>
        <w:t>当地以及</w:t>
      </w:r>
      <w:r>
        <w:rPr>
          <w:rFonts w:hint="eastAsia" w:ascii="黑体" w:hAnsi="黑体" w:eastAsia="黑体" w:cs="黑体"/>
          <w:b w:val="0"/>
          <w:bCs w:val="0"/>
          <w:color w:val="auto"/>
          <w:sz w:val="24"/>
          <w:szCs w:val="15"/>
          <w:highlight w:val="none"/>
          <w:lang w:eastAsia="zh-CN"/>
        </w:rPr>
        <w:t>发包人</w:t>
      </w:r>
      <w:r>
        <w:rPr>
          <w:rFonts w:hint="eastAsia" w:ascii="黑体" w:hAnsi="黑体" w:eastAsia="黑体" w:cs="黑体"/>
          <w:b w:val="0"/>
          <w:bCs w:val="0"/>
          <w:color w:val="auto"/>
          <w:sz w:val="24"/>
          <w:szCs w:val="15"/>
          <w:highlight w:val="none"/>
        </w:rPr>
        <w:t>《建筑劳务实名制管理暂行办法》的要求对劳务人员实行实名制管理，建设项目工程首件验收管理规定、工长安全质量责任制和相关惩戒工作机制、施工工序“三检制”等各项制度。</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9、</w:t>
      </w:r>
      <w:r>
        <w:rPr>
          <w:rFonts w:hint="eastAsia" w:ascii="黑体" w:hAnsi="黑体" w:eastAsia="黑体" w:cs="黑体"/>
          <w:b w:val="0"/>
          <w:bCs w:val="0"/>
          <w:color w:val="auto"/>
          <w:sz w:val="24"/>
          <w:szCs w:val="15"/>
          <w:highlight w:val="none"/>
          <w:lang w:eastAsia="zh-CN"/>
        </w:rPr>
        <w:t>分包人</w:t>
      </w:r>
      <w:r>
        <w:rPr>
          <w:rFonts w:hint="eastAsia" w:ascii="黑体" w:hAnsi="黑体" w:eastAsia="黑体" w:cs="黑体"/>
          <w:b w:val="0"/>
          <w:bCs w:val="0"/>
          <w:color w:val="auto"/>
          <w:sz w:val="24"/>
          <w:szCs w:val="15"/>
          <w:highlight w:val="none"/>
        </w:rPr>
        <w:t>必须按照现行国家及行业规范、标准、规程、</w:t>
      </w:r>
      <w:r>
        <w:rPr>
          <w:rFonts w:hint="eastAsia" w:ascii="黑体" w:hAnsi="黑体" w:eastAsia="黑体" w:cs="黑体"/>
          <w:b w:val="0"/>
          <w:bCs w:val="0"/>
          <w:color w:val="auto"/>
          <w:sz w:val="24"/>
          <w:szCs w:val="15"/>
          <w:highlight w:val="none"/>
          <w:lang w:eastAsia="zh-CN"/>
        </w:rPr>
        <w:t>发包人</w:t>
      </w:r>
      <w:r>
        <w:rPr>
          <w:rFonts w:hint="eastAsia" w:ascii="黑体" w:hAnsi="黑体" w:eastAsia="黑体" w:cs="黑体"/>
          <w:b w:val="0"/>
          <w:bCs w:val="0"/>
          <w:color w:val="auto"/>
          <w:sz w:val="24"/>
          <w:szCs w:val="15"/>
          <w:highlight w:val="none"/>
        </w:rPr>
        <w:t>提供的正式施工图及技术交底施工作业，加强质量控制，确保合同约定的工程质量。</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每个分项工程正式施工前，建设、监理、设计、勘察、施工五方参建人员，对于涉及结构安全及使用功能的必须严格执行首件验收管理规定，将每一分部工程涉及的所有分项工程的第一个检验批或单元为首件验收的对象，对首件产品或分项工程验收，确认合格后方可进行大面积施工或批量生产、进行下道工序。包含但不限于模板及支架、钢筋、装配式结构、砌体结构、钢结构、钢管混凝土结构、型钢混凝土结构、铝合金结构、土方、边坡开挖及防护、地下防水等。如施工质量不得低于首件验收标准，如由此造成的损失由承包人承担。</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lang w:eastAsia="zh-CN"/>
        </w:rPr>
        <w:t>发包人</w:t>
      </w:r>
      <w:r>
        <w:rPr>
          <w:rFonts w:hint="eastAsia" w:ascii="黑体" w:hAnsi="黑体" w:eastAsia="黑体" w:cs="黑体"/>
          <w:b w:val="0"/>
          <w:bCs w:val="0"/>
          <w:color w:val="auto"/>
          <w:sz w:val="24"/>
          <w:szCs w:val="15"/>
          <w:highlight w:val="none"/>
        </w:rPr>
        <w:t>视情况可要求</w:t>
      </w:r>
      <w:r>
        <w:rPr>
          <w:rFonts w:hint="eastAsia" w:ascii="黑体" w:hAnsi="黑体" w:eastAsia="黑体" w:cs="黑体"/>
          <w:b w:val="0"/>
          <w:bCs w:val="0"/>
          <w:color w:val="auto"/>
          <w:sz w:val="24"/>
          <w:szCs w:val="15"/>
          <w:highlight w:val="none"/>
          <w:lang w:eastAsia="zh-CN"/>
        </w:rPr>
        <w:t>分包人</w:t>
      </w:r>
      <w:r>
        <w:rPr>
          <w:rFonts w:hint="eastAsia" w:ascii="黑体" w:hAnsi="黑体" w:eastAsia="黑体" w:cs="黑体"/>
          <w:b w:val="0"/>
          <w:bCs w:val="0"/>
          <w:color w:val="auto"/>
          <w:sz w:val="24"/>
          <w:szCs w:val="15"/>
          <w:highlight w:val="none"/>
        </w:rPr>
        <w:t>先做样板工程，其费用由</w:t>
      </w:r>
      <w:r>
        <w:rPr>
          <w:rFonts w:hint="eastAsia" w:ascii="黑体" w:hAnsi="黑体" w:eastAsia="黑体" w:cs="黑体"/>
          <w:b w:val="0"/>
          <w:bCs w:val="0"/>
          <w:color w:val="auto"/>
          <w:sz w:val="24"/>
          <w:szCs w:val="15"/>
          <w:highlight w:val="none"/>
          <w:lang w:eastAsia="zh-CN"/>
        </w:rPr>
        <w:t>分包人</w:t>
      </w:r>
      <w:r>
        <w:rPr>
          <w:rFonts w:hint="eastAsia" w:ascii="黑体" w:hAnsi="黑体" w:eastAsia="黑体" w:cs="黑体"/>
          <w:b w:val="0"/>
          <w:bCs w:val="0"/>
          <w:color w:val="auto"/>
          <w:sz w:val="24"/>
          <w:szCs w:val="15"/>
          <w:highlight w:val="none"/>
        </w:rPr>
        <w:t>承担（不包含</w:t>
      </w:r>
      <w:r>
        <w:rPr>
          <w:rFonts w:hint="eastAsia" w:ascii="黑体" w:hAnsi="黑体" w:eastAsia="黑体" w:cs="黑体"/>
          <w:b w:val="0"/>
          <w:bCs w:val="0"/>
          <w:color w:val="auto"/>
          <w:sz w:val="24"/>
          <w:szCs w:val="15"/>
          <w:highlight w:val="none"/>
          <w:lang w:eastAsia="zh-CN"/>
        </w:rPr>
        <w:t>发包人</w:t>
      </w:r>
      <w:r>
        <w:rPr>
          <w:rFonts w:hint="eastAsia" w:ascii="黑体" w:hAnsi="黑体" w:eastAsia="黑体" w:cs="黑体"/>
          <w:b w:val="0"/>
          <w:bCs w:val="0"/>
          <w:color w:val="auto"/>
          <w:sz w:val="24"/>
          <w:szCs w:val="15"/>
          <w:highlight w:val="none"/>
        </w:rPr>
        <w:t>提供的材料），此部分施工样板不单独计量。</w:t>
      </w:r>
      <w:r>
        <w:rPr>
          <w:rFonts w:hint="eastAsia" w:ascii="黑体" w:hAnsi="黑体" w:eastAsia="黑体" w:cs="黑体"/>
          <w:b w:val="0"/>
          <w:bCs w:val="0"/>
          <w:color w:val="auto"/>
          <w:sz w:val="24"/>
          <w:szCs w:val="15"/>
          <w:highlight w:val="none"/>
          <w:lang w:eastAsia="zh-CN"/>
        </w:rPr>
        <w:t>分包人</w:t>
      </w:r>
      <w:r>
        <w:rPr>
          <w:rFonts w:hint="eastAsia" w:ascii="黑体" w:hAnsi="黑体" w:eastAsia="黑体" w:cs="黑体"/>
          <w:b w:val="0"/>
          <w:bCs w:val="0"/>
          <w:color w:val="auto"/>
          <w:sz w:val="24"/>
          <w:szCs w:val="15"/>
          <w:highlight w:val="none"/>
        </w:rPr>
        <w:t>施工质量不应低于样板标准，如施工中达不到样板标准，</w:t>
      </w:r>
      <w:r>
        <w:rPr>
          <w:rFonts w:hint="eastAsia" w:ascii="黑体" w:hAnsi="黑体" w:eastAsia="黑体" w:cs="黑体"/>
          <w:b w:val="0"/>
          <w:bCs w:val="0"/>
          <w:color w:val="auto"/>
          <w:sz w:val="24"/>
          <w:szCs w:val="15"/>
          <w:highlight w:val="none"/>
          <w:lang w:eastAsia="zh-CN"/>
        </w:rPr>
        <w:t>发包人</w:t>
      </w:r>
      <w:r>
        <w:rPr>
          <w:rFonts w:hint="eastAsia" w:ascii="黑体" w:hAnsi="黑体" w:eastAsia="黑体" w:cs="黑体"/>
          <w:b w:val="0"/>
          <w:bCs w:val="0"/>
          <w:color w:val="auto"/>
          <w:sz w:val="24"/>
          <w:szCs w:val="15"/>
          <w:highlight w:val="none"/>
        </w:rPr>
        <w:t>有权解除合同，索赔费用。</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10、工长制：</w:t>
      </w:r>
      <w:r>
        <w:rPr>
          <w:rFonts w:hint="eastAsia" w:ascii="黑体" w:hAnsi="黑体" w:eastAsia="黑体" w:cs="黑体"/>
          <w:b w:val="0"/>
          <w:bCs w:val="0"/>
          <w:color w:val="auto"/>
          <w:sz w:val="24"/>
          <w:szCs w:val="15"/>
          <w:highlight w:val="none"/>
          <w:lang w:eastAsia="zh-CN"/>
        </w:rPr>
        <w:t>分包人</w:t>
      </w:r>
      <w:r>
        <w:rPr>
          <w:rFonts w:hint="eastAsia" w:ascii="黑体" w:hAnsi="黑体" w:eastAsia="黑体" w:cs="黑体"/>
          <w:b w:val="0"/>
          <w:bCs w:val="0"/>
          <w:color w:val="auto"/>
          <w:sz w:val="24"/>
          <w:szCs w:val="15"/>
          <w:highlight w:val="none"/>
        </w:rPr>
        <w:t>班组长（亦称：工段长、工长、工班长等）是建设工程项目施工作业基层管理者，负责带领施工人员完成指定工作任务。</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11、建筑</w:t>
      </w:r>
      <w:r>
        <w:rPr>
          <w:rFonts w:hint="eastAsia" w:ascii="黑体" w:hAnsi="黑体" w:eastAsia="黑体" w:cs="黑体"/>
          <w:b w:val="0"/>
          <w:bCs w:val="0"/>
          <w:color w:val="auto"/>
          <w:sz w:val="24"/>
          <w:szCs w:val="15"/>
          <w:highlight w:val="none"/>
          <w:lang w:val="en-US" w:eastAsia="zh-CN"/>
        </w:rPr>
        <w:t>临电</w:t>
      </w:r>
      <w:r>
        <w:rPr>
          <w:rFonts w:hint="eastAsia" w:ascii="黑体" w:hAnsi="黑体" w:eastAsia="黑体" w:cs="黑体"/>
          <w:b w:val="0"/>
          <w:bCs w:val="0"/>
          <w:color w:val="auto"/>
          <w:sz w:val="24"/>
          <w:szCs w:val="15"/>
          <w:highlight w:val="none"/>
        </w:rPr>
        <w:t>电工按工程项目建筑面积配备：</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（1）5万平方米以下的工程不少于2人；</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（2）5万～10万平方米的工程不少于3人；</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（3）10万平方米及以上的工程不少于5人。</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12、安全生产管理人员数量要求：</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r>
        <w:rPr>
          <w:rFonts w:hint="eastAsia" w:ascii="黑体" w:hAnsi="黑体" w:eastAsia="黑体" w:cs="黑体"/>
          <w:b w:val="0"/>
          <w:bCs w:val="0"/>
          <w:color w:val="auto"/>
          <w:sz w:val="24"/>
          <w:szCs w:val="15"/>
          <w:highlight w:val="none"/>
          <w:lang w:eastAsia="zh-CN"/>
        </w:rPr>
        <w:t>分包人</w:t>
      </w:r>
      <w:r>
        <w:rPr>
          <w:rFonts w:hint="eastAsia" w:ascii="黑体" w:hAnsi="黑体" w:eastAsia="黑体" w:cs="黑体"/>
          <w:b w:val="0"/>
          <w:bCs w:val="0"/>
          <w:color w:val="auto"/>
          <w:sz w:val="24"/>
          <w:szCs w:val="15"/>
          <w:highlight w:val="none"/>
        </w:rPr>
        <w:t>提供的现场管理人员质量员、安全员必须持证上岗，配备人员数量要满足国家及</w:t>
      </w:r>
      <w:r>
        <w:rPr>
          <w:rFonts w:hint="eastAsia" w:ascii="黑体" w:hAnsi="黑体" w:eastAsia="黑体" w:cs="黑体"/>
          <w:b w:val="0"/>
          <w:bCs w:val="0"/>
          <w:color w:val="auto"/>
          <w:sz w:val="24"/>
          <w:szCs w:val="15"/>
          <w:highlight w:val="none"/>
          <w:lang w:eastAsia="zh-CN"/>
        </w:rPr>
        <w:t>石家庄</w:t>
      </w:r>
      <w:r>
        <w:rPr>
          <w:rFonts w:hint="eastAsia" w:ascii="黑体" w:hAnsi="黑体" w:eastAsia="黑体" w:cs="黑体"/>
          <w:b w:val="0"/>
          <w:bCs w:val="0"/>
          <w:color w:val="auto"/>
          <w:sz w:val="24"/>
          <w:szCs w:val="15"/>
          <w:highlight w:val="none"/>
        </w:rPr>
        <w:t>当地对劳务管理人员的要求。</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13、</w:t>
      </w:r>
      <w:r>
        <w:rPr>
          <w:rFonts w:hint="eastAsia" w:ascii="黑体" w:hAnsi="黑体" w:eastAsia="黑体" w:cs="黑体"/>
          <w:b w:val="0"/>
          <w:bCs w:val="0"/>
          <w:color w:val="auto"/>
          <w:sz w:val="24"/>
          <w:szCs w:val="15"/>
          <w:highlight w:val="none"/>
          <w:lang w:eastAsia="zh-CN"/>
        </w:rPr>
        <w:t>河北建工集团建筑装饰工程有限公司</w:t>
      </w:r>
      <w:r>
        <w:rPr>
          <w:rFonts w:hint="eastAsia" w:ascii="黑体" w:hAnsi="黑体" w:eastAsia="黑体" w:cs="黑体"/>
          <w:b w:val="0"/>
          <w:bCs w:val="0"/>
          <w:color w:val="auto"/>
          <w:sz w:val="24"/>
          <w:szCs w:val="15"/>
          <w:highlight w:val="none"/>
        </w:rPr>
        <w:t>安全生产、文明施工协议书、施工现场消防安全管理协议书、承诺书。</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14、为传承工匠精神、打造“</w:t>
      </w:r>
      <w:r>
        <w:rPr>
          <w:rFonts w:hint="eastAsia" w:ascii="黑体" w:hAnsi="黑体" w:eastAsia="黑体" w:cs="黑体"/>
          <w:b w:val="0"/>
          <w:bCs w:val="0"/>
          <w:color w:val="auto"/>
          <w:sz w:val="24"/>
          <w:szCs w:val="15"/>
          <w:highlight w:val="none"/>
          <w:lang w:val="en-US" w:eastAsia="zh-CN"/>
        </w:rPr>
        <w:t>优质</w:t>
      </w:r>
      <w:r>
        <w:rPr>
          <w:rFonts w:hint="eastAsia" w:ascii="黑体" w:hAnsi="黑体" w:eastAsia="黑体" w:cs="黑体"/>
          <w:b w:val="0"/>
          <w:bCs w:val="0"/>
          <w:color w:val="auto"/>
          <w:sz w:val="24"/>
          <w:szCs w:val="15"/>
          <w:highlight w:val="none"/>
        </w:rPr>
        <w:t>质量”，承包人应根据工程特点配备一定数量的中、 高级工匠。中级工匠：有国家级及以上技能大赛获奖经历，有省部级技能大赛最高级别奖项 或前五名经历。或有大专及以上学历，部分特殊专业工种可以是中专学历，具有10年以上的 本专业工作从业经历，具有丰富的实操经验和一定的理论水平，技能水平可达到行业一流水 平。高级工匠：有国家级及以上技能大赛最高级别奖项或前十名经历，或有大专及以上学历， 部分特殊专业工种可以是中专学历，具有15年以上的本专业工作从业经历，具有丰富的实操 经验和一定的理论水平，技能水平可达到行业顶尖水平。</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15、</w:t>
      </w:r>
      <w:r>
        <w:rPr>
          <w:rFonts w:hint="eastAsia" w:ascii="黑体" w:hAnsi="黑体" w:eastAsia="黑体" w:cs="黑体"/>
          <w:b w:val="0"/>
          <w:bCs w:val="0"/>
          <w:color w:val="auto"/>
          <w:sz w:val="24"/>
          <w:szCs w:val="15"/>
          <w:highlight w:val="none"/>
          <w:lang w:eastAsia="zh-CN"/>
        </w:rPr>
        <w:t>分包人</w:t>
      </w:r>
      <w:r>
        <w:rPr>
          <w:rFonts w:hint="eastAsia" w:ascii="黑体" w:hAnsi="黑体" w:eastAsia="黑体" w:cs="黑体"/>
          <w:b w:val="0"/>
          <w:bCs w:val="0"/>
          <w:color w:val="auto"/>
          <w:sz w:val="24"/>
          <w:szCs w:val="15"/>
          <w:highlight w:val="none"/>
        </w:rPr>
        <w:t>应无条件提供主要管理人员名单及资质证书。</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16、其他关于分包的约定：1）所有分包单位的管理应按照《中国</w:t>
      </w:r>
      <w:r>
        <w:rPr>
          <w:rFonts w:hint="eastAsia" w:ascii="黑体" w:hAnsi="黑体" w:eastAsia="黑体" w:cs="黑体"/>
          <w:b w:val="0"/>
          <w:bCs w:val="0"/>
          <w:color w:val="auto"/>
          <w:sz w:val="24"/>
          <w:szCs w:val="15"/>
          <w:highlight w:val="none"/>
          <w:lang w:val="en-US" w:eastAsia="zh-CN"/>
        </w:rPr>
        <w:t>河北省</w:t>
      </w:r>
      <w:r>
        <w:rPr>
          <w:rFonts w:hint="eastAsia" w:ascii="黑体" w:hAnsi="黑体" w:eastAsia="黑体" w:cs="黑体"/>
          <w:b w:val="0"/>
          <w:bCs w:val="0"/>
          <w:color w:val="auto"/>
          <w:sz w:val="24"/>
          <w:szCs w:val="15"/>
          <w:highlight w:val="none"/>
        </w:rPr>
        <w:t>关于加强建设工程施工现场安全质量管理工作的指导意见》相关要求执行。2）分包单位安全质量负责人、工长（工班长、班组长）的基本能力要求和准入条件</w:t>
      </w:r>
      <w:r>
        <w:rPr>
          <w:rFonts w:hint="eastAsia" w:ascii="黑体" w:hAnsi="黑体" w:eastAsia="黑体" w:cs="黑体"/>
          <w:b w:val="0"/>
          <w:bCs w:val="0"/>
          <w:color w:val="auto"/>
          <w:sz w:val="24"/>
          <w:szCs w:val="15"/>
          <w:highlight w:val="none"/>
          <w:lang w:val="en-US" w:eastAsia="zh-CN"/>
        </w:rPr>
        <w:t>符合河北省相关要求</w:t>
      </w:r>
      <w:r>
        <w:rPr>
          <w:rFonts w:hint="eastAsia" w:ascii="黑体" w:hAnsi="黑体" w:eastAsia="黑体" w:cs="黑体"/>
          <w:b w:val="0"/>
          <w:bCs w:val="0"/>
          <w:color w:val="auto"/>
          <w:sz w:val="24"/>
          <w:szCs w:val="15"/>
          <w:highlight w:val="none"/>
        </w:rPr>
        <w:t>，要严格落实进场前筛选、面试、培训工作，要确保人员素质能力与</w:t>
      </w:r>
      <w:r>
        <w:rPr>
          <w:rFonts w:hint="eastAsia" w:ascii="黑体" w:hAnsi="黑体" w:eastAsia="黑体" w:cs="黑体"/>
          <w:b w:val="0"/>
          <w:bCs w:val="0"/>
          <w:color w:val="auto"/>
          <w:sz w:val="24"/>
          <w:szCs w:val="15"/>
          <w:highlight w:val="none"/>
          <w:lang w:val="en-US" w:eastAsia="zh-CN"/>
        </w:rPr>
        <w:t>河北省要求</w:t>
      </w:r>
      <w:r>
        <w:rPr>
          <w:rFonts w:hint="eastAsia" w:ascii="黑体" w:hAnsi="黑体" w:eastAsia="黑体" w:cs="黑体"/>
          <w:b w:val="0"/>
          <w:bCs w:val="0"/>
          <w:color w:val="auto"/>
          <w:sz w:val="24"/>
          <w:szCs w:val="15"/>
          <w:highlight w:val="none"/>
        </w:rPr>
        <w:t>一致。分包单位应对正式进场的安全质量管理人员和工长签发授权文件。如现场发现未经发包人代表（甲方代表）及总监理工程师（或总监理工程师代表）书面同意的第三方进入现场施工，发包人有权采取勒令停工、驱逐出现场或解除合同等行动，因此造成的一切损失均由承包人承担。 经发包人书面同意的部分工程可以分包，但不能解除承包人任何责任和义务，承包人对 分包商承担连带责任，分包合同不得与发包人施工总承包合同发生抵触。分包现场派驻监督管理人员，保证合同履行。在分包工程开工前30天提交分包商营业执照、税务登记证、施工资质、其他业绩介绍、进退场时间等资料报监理审核，发包人审定后执行。分包单位的劳动用工符合国家、地方政府相关规定；且对所属劳务人员的工资及国家规定的社会保险等劳动报酬承担连带责任。</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17、建设工程施工扬尘污染防治总体要求</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严格落实新区绿色施工体系要求。施工期严格落实网格环境监管责任制，施工单位要在施工现场出入口设置公示牌，全面落实围挡、硬化、冲洗、苦盖、土方湿法作业、密闭运输等“六个百分百”和视频监控、扬尘污染物在线监测、降尘监测等“三个全覆盖”措施要求。</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18、扬尘物料扬尘防治要求</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严格落实建设工程施工扬尘污染防治总体要求。要划分物料区域和道路界限，及时清除散落的物料，保持物料区域堆放区域和道路整洁，场地进行硬化处理并及时清扫、清洗。物料堆场周边设置高于堆存物料的围挡、防风网等设施，并采取遮盖、喷淋等防尘措施。露天装卸作业的，应当采取洒水等防尘措施，采用密闭输送设备作业的，在装料、卸料处配备吸尘、喷淋等防尘设施，并正常运行。出口处应当硬化地面并设置车辆清洗保洁设施。储存易产生粉尘的粉状或者粒状物料的，应当采取入棚、入仓的方式封闭储存。鼓励采用入棚、入仓方式封闭储存块状物料。</w:t>
      </w:r>
    </w:p>
    <w:p>
      <w:pPr>
        <w:pStyle w:val="81"/>
        <w:keepNext w:val="0"/>
        <w:keepLines w:val="0"/>
        <w:pageBreakBefore w:val="0"/>
        <w:widowControl w:val="0"/>
        <w:numPr>
          <w:ilvl w:val="0"/>
          <w:numId w:val="6"/>
        </w:numPr>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15"/>
          <w:highlight w:val="none"/>
        </w:rPr>
      </w:pPr>
      <w:r>
        <w:rPr>
          <w:rFonts w:hint="eastAsia" w:ascii="黑体" w:hAnsi="黑体" w:eastAsia="黑体" w:cs="黑体"/>
          <w:b w:val="0"/>
          <w:bCs w:val="0"/>
          <w:color w:val="auto"/>
          <w:sz w:val="24"/>
          <w:szCs w:val="15"/>
          <w:highlight w:val="none"/>
        </w:rPr>
        <w:t>适用于合同的其他规范性文件：</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《2019年大气污染综合治理工作方案》</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 xml:space="preserve">《非道路移动机械污染专项治理方案》 </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《规划师单位负责制试行办法》</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《建筑师负责制试行办法》</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《程建设项目招标投标管理办法（试行）》</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《配套服务项目建设及用地管理暂行 规定》</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《规划安全风险评估专业委员会章程》</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《城乡规划安全风险评估管理办法》</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《关于进一步做好建设工程按项目参加工伤保险工作的通知》</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《建设工程施工 现场扬尘污染防治暂行办法》</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《保障农民工工资支付条例》</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《关于进一步规范和加强低排放 非道路移动机械管理工作的通知》</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《临时建设管理指导意见》</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《河北省房屋建 筑和市政基础设施工程危险性较大的分部分项工程安全管理实施细则》</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《关于完善质量保障 体系提升建筑工程品质的指导意见》</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《施工场地扬尘排放标准》(DB13/2934-2019)、</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《河北实施用工承诺制的工作方案》</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《关于划定移动源污染物低排放控制区的通告》</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《河北重型柴油车专项治理方案》</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《河北扬尘面源污染综合治理攻坚战方案》</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《河北移动源污染物低排放控制区实施方案》</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《河北重型柴油车 污染防治管理制度（暂行）》</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《绿色建材导则（试行）》</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《施工场地全面落实“六个百分百”与“三个全覆 盖”技术方案（试行）》</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《关于划定移动源污染物低排放控制区的通告》《建设工程项目施工期污染防控方案编写细则（试行）》</w:t>
      </w:r>
    </w:p>
    <w:p>
      <w:pPr>
        <w:pStyle w:val="81"/>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638" w:firstLineChars="266"/>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《工程建设智能管理规程 （试行）》及国家、河北省在施工期内必须执行的其他强制性规定及管理办法。</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未尽事宜</w:t>
      </w:r>
      <w:r>
        <w:rPr>
          <w:rFonts w:hint="eastAsia" w:ascii="黑体" w:hAnsi="黑体" w:eastAsia="黑体" w:cs="黑体"/>
          <w:b w:val="0"/>
          <w:bCs w:val="0"/>
          <w:color w:val="auto"/>
          <w:sz w:val="24"/>
          <w:szCs w:val="24"/>
          <w:highlight w:val="none"/>
          <w:lang w:eastAsia="zh-CN"/>
        </w:rPr>
        <w:t>分包人</w:t>
      </w:r>
      <w:r>
        <w:rPr>
          <w:rFonts w:hint="eastAsia" w:ascii="黑体" w:hAnsi="黑体" w:eastAsia="黑体" w:cs="黑体"/>
          <w:b w:val="0"/>
          <w:bCs w:val="0"/>
          <w:color w:val="auto"/>
          <w:sz w:val="24"/>
          <w:szCs w:val="24"/>
          <w:highlight w:val="none"/>
        </w:rPr>
        <w:t>还需满足</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《施工场地全面落实“六个百分百”与“三个全覆盖”技术方案（试行）》</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《建设工程项目施工期污染防控方案编写细则（试行）》</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《非道路移动机械排气污染物深度治理指导意见》</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《河北202</w:t>
      </w:r>
      <w:r>
        <w:rPr>
          <w:rFonts w:hint="eastAsia" w:ascii="黑体" w:hAnsi="黑体" w:eastAsia="黑体" w:cs="黑体"/>
          <w:b w:val="0"/>
          <w:bCs w:val="0"/>
          <w:color w:val="auto"/>
          <w:sz w:val="24"/>
          <w:szCs w:val="24"/>
          <w:highlight w:val="none"/>
          <w:lang w:val="en-US" w:eastAsia="zh-CN"/>
        </w:rPr>
        <w:t>2</w:t>
      </w:r>
      <w:r>
        <w:rPr>
          <w:rFonts w:hint="eastAsia" w:ascii="黑体" w:hAnsi="黑体" w:eastAsia="黑体" w:cs="黑体"/>
          <w:b w:val="0"/>
          <w:bCs w:val="0"/>
          <w:color w:val="auto"/>
          <w:sz w:val="24"/>
          <w:szCs w:val="24"/>
          <w:highlight w:val="none"/>
        </w:rPr>
        <w:t>年扬尘污染防治专项工作方案》</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《河北机动车和非道路移动机械排放污染防治专项工作方案》</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《非道路移动机械污染备案登记实施细则》</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《河北非道路移动机械污染专项治理方案》</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《河北移动源污染物低排放控制区实施方案》</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《河北重型柴油车污染防治管理实施细则(暂行)》</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w:t>
      </w:r>
      <w:r>
        <w:rPr>
          <w:rFonts w:hint="eastAsia" w:ascii="黑体" w:hAnsi="黑体" w:eastAsia="黑体" w:cs="黑体"/>
          <w:b w:val="0"/>
          <w:bCs w:val="0"/>
          <w:color w:val="auto"/>
          <w:sz w:val="24"/>
          <w:szCs w:val="24"/>
          <w:highlight w:val="none"/>
          <w:lang w:val="en-US" w:eastAsia="zh-CN"/>
        </w:rPr>
        <w:t>河北</w:t>
      </w:r>
      <w:r>
        <w:rPr>
          <w:rFonts w:hint="eastAsia" w:ascii="黑体" w:hAnsi="黑体" w:eastAsia="黑体" w:cs="黑体"/>
          <w:b w:val="0"/>
          <w:bCs w:val="0"/>
          <w:color w:val="auto"/>
          <w:sz w:val="24"/>
          <w:szCs w:val="24"/>
          <w:highlight w:val="none"/>
        </w:rPr>
        <w:t>路移动机械污染备案登记实施细则》</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《关于加强建设工程施工现场安全质量》</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《河北20</w:t>
      </w:r>
      <w:r>
        <w:rPr>
          <w:rFonts w:hint="eastAsia" w:ascii="黑体" w:hAnsi="黑体" w:eastAsia="黑体" w:cs="黑体"/>
          <w:b w:val="0"/>
          <w:bCs w:val="0"/>
          <w:color w:val="auto"/>
          <w:sz w:val="24"/>
          <w:szCs w:val="24"/>
          <w:highlight w:val="none"/>
          <w:lang w:val="en-US" w:eastAsia="zh-CN"/>
        </w:rPr>
        <w:t>20</w:t>
      </w:r>
      <w:r>
        <w:rPr>
          <w:rFonts w:hint="eastAsia" w:ascii="黑体" w:hAnsi="黑体" w:eastAsia="黑体" w:cs="黑体"/>
          <w:b w:val="0"/>
          <w:bCs w:val="0"/>
          <w:color w:val="auto"/>
          <w:sz w:val="24"/>
          <w:szCs w:val="24"/>
          <w:highlight w:val="none"/>
        </w:rPr>
        <w:t>-202</w:t>
      </w:r>
      <w:r>
        <w:rPr>
          <w:rFonts w:hint="eastAsia" w:ascii="黑体" w:hAnsi="黑体" w:eastAsia="黑体" w:cs="黑体"/>
          <w:b w:val="0"/>
          <w:bCs w:val="0"/>
          <w:color w:val="auto"/>
          <w:sz w:val="24"/>
          <w:szCs w:val="24"/>
          <w:highlight w:val="none"/>
          <w:lang w:val="en-US" w:eastAsia="zh-CN"/>
        </w:rPr>
        <w:t>2</w:t>
      </w:r>
      <w:r>
        <w:rPr>
          <w:rFonts w:hint="eastAsia" w:ascii="黑体" w:hAnsi="黑体" w:eastAsia="黑体" w:cs="黑体"/>
          <w:b w:val="0"/>
          <w:bCs w:val="0"/>
          <w:color w:val="auto"/>
          <w:sz w:val="24"/>
          <w:szCs w:val="24"/>
          <w:highlight w:val="none"/>
        </w:rPr>
        <w:t>年秋季大气污染综合治理攻坚行动方案》</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《河北建设工程质量检测管理暂行办法》</w:t>
      </w:r>
    </w:p>
    <w:p>
      <w:pPr>
        <w:pStyle w:val="8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《建设工程施工现场扬尘污染防治暂行办法》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rPr>
        <w:t>施工过程中未按相应国家、地方的相关标准和规定，因未达到环保部门或其他相关部门要求而致使</w:t>
      </w:r>
      <w:r>
        <w:rPr>
          <w:rFonts w:hint="eastAsia" w:ascii="黑体" w:hAnsi="黑体" w:eastAsia="黑体" w:cs="黑体"/>
          <w:b w:val="0"/>
          <w:bCs w:val="0"/>
          <w:color w:val="auto"/>
          <w:sz w:val="24"/>
          <w:szCs w:val="24"/>
          <w:highlight w:val="none"/>
          <w:lang w:eastAsia="zh-CN"/>
        </w:rPr>
        <w:t>发包人</w:t>
      </w:r>
      <w:r>
        <w:rPr>
          <w:rFonts w:hint="eastAsia" w:ascii="黑体" w:hAnsi="黑体" w:eastAsia="黑体" w:cs="黑体"/>
          <w:b w:val="0"/>
          <w:bCs w:val="0"/>
          <w:color w:val="auto"/>
          <w:sz w:val="24"/>
          <w:szCs w:val="24"/>
          <w:highlight w:val="none"/>
        </w:rPr>
        <w:t>遭受罚款的，该罚款由</w:t>
      </w:r>
      <w:r>
        <w:rPr>
          <w:rFonts w:hint="eastAsia" w:ascii="黑体" w:hAnsi="黑体" w:eastAsia="黑体" w:cs="黑体"/>
          <w:b w:val="0"/>
          <w:bCs w:val="0"/>
          <w:color w:val="auto"/>
          <w:sz w:val="24"/>
          <w:szCs w:val="24"/>
          <w:highlight w:val="none"/>
          <w:lang w:eastAsia="zh-CN"/>
        </w:rPr>
        <w:t>分包人</w:t>
      </w:r>
      <w:r>
        <w:rPr>
          <w:rFonts w:hint="eastAsia" w:ascii="黑体" w:hAnsi="黑体" w:eastAsia="黑体" w:cs="黑体"/>
          <w:b w:val="0"/>
          <w:bCs w:val="0"/>
          <w:color w:val="auto"/>
          <w:sz w:val="24"/>
          <w:szCs w:val="24"/>
          <w:highlight w:val="none"/>
        </w:rPr>
        <w:t>承担。</w:t>
      </w:r>
      <w:r>
        <w:rPr>
          <w:rFonts w:hint="eastAsia" w:ascii="黑体" w:hAnsi="黑体" w:cs="黑体"/>
          <w:b w:val="0"/>
          <w:bCs w:val="0"/>
          <w:color w:val="auto"/>
          <w:sz w:val="24"/>
          <w:szCs w:val="24"/>
          <w:highlight w:val="none"/>
          <w:lang w:val="en-US" w:eastAsia="zh-CN"/>
        </w:rPr>
        <w:t xml:space="preserve">  </w:t>
      </w:r>
    </w:p>
    <w:p>
      <w:pPr>
        <w:pStyle w:val="36"/>
        <w:keepNext w:val="0"/>
        <w:keepLines w:val="0"/>
        <w:pageBreakBefore w:val="0"/>
        <w:widowControl/>
        <w:kinsoku/>
        <w:wordWrap/>
        <w:overflowPunct w:val="0"/>
        <w:topLinePunct w:val="0"/>
        <w:autoSpaceDE w:val="0"/>
        <w:autoSpaceDN w:val="0"/>
        <w:bidi w:val="0"/>
        <w:adjustRightInd w:val="0"/>
        <w:snapToGrid/>
        <w:spacing w:line="288" w:lineRule="auto"/>
        <w:ind w:left="0" w:leftChars="0" w:firstLine="528" w:firstLineChars="200"/>
        <w:textAlignment w:val="baseline"/>
        <w:rPr>
          <w:rFonts w:hint="eastAsia" w:ascii="黑体" w:hAnsi="黑体" w:eastAsia="黑体" w:cs="黑体"/>
          <w:b w:val="0"/>
          <w:bCs w:val="0"/>
          <w:color w:val="auto"/>
          <w:kern w:val="2"/>
          <w:sz w:val="24"/>
          <w:szCs w:val="24"/>
          <w:highlight w:val="none"/>
          <w:lang w:val="en-US" w:eastAsia="zh-CN" w:bidi="ar-SA"/>
        </w:rPr>
      </w:pPr>
      <w:r>
        <w:rPr>
          <w:rFonts w:hint="eastAsia" w:ascii="黑体" w:hAnsi="黑体" w:eastAsia="黑体" w:cs="黑体"/>
          <w:b w:val="0"/>
          <w:bCs w:val="0"/>
          <w:color w:val="auto"/>
          <w:kern w:val="2"/>
          <w:sz w:val="24"/>
          <w:szCs w:val="24"/>
          <w:highlight w:val="none"/>
          <w:lang w:val="en-US" w:eastAsia="zh-CN" w:bidi="ar-SA"/>
        </w:rPr>
        <w:t>20、</w:t>
      </w:r>
      <w:r>
        <w:rPr>
          <w:rFonts w:hint="eastAsia" w:ascii="黑体" w:hAnsi="黑体" w:eastAsia="黑体" w:cs="黑体"/>
          <w:b w:val="0"/>
          <w:bCs w:val="0"/>
          <w:color w:val="auto"/>
          <w:kern w:val="2"/>
          <w:sz w:val="24"/>
          <w:szCs w:val="15"/>
          <w:highlight w:val="none"/>
          <w:lang w:val="en-US" w:eastAsia="zh-CN" w:bidi="ar-SA"/>
        </w:rPr>
        <w:t>分包人必须遵守发包人对本工程的相关规定和关于施工方面的有关规定，不得野蛮施工。分包人必须主动熟悉政策文件，执行现行文件规定的内容，同时，也包含在工程实施工程中，执行新颁布的相关政策、文件规定的内容，分包人不得增加费用。</w:t>
      </w:r>
    </w:p>
    <w:p>
      <w:pPr>
        <w:rPr>
          <w:rFonts w:hint="eastAsia" w:ascii="黑体" w:hAnsi="黑体" w:eastAsia="黑体" w:cs="黑体"/>
          <w:b/>
          <w:color w:val="auto"/>
          <w:sz w:val="36"/>
          <w:highlight w:val="none"/>
        </w:rPr>
      </w:pPr>
      <w:r>
        <w:rPr>
          <w:rFonts w:hint="eastAsia" w:ascii="黑体" w:hAnsi="黑体" w:eastAsia="黑体" w:cs="黑体"/>
          <w:b/>
          <w:color w:val="auto"/>
          <w:sz w:val="36"/>
          <w:highlight w:val="none"/>
        </w:rPr>
        <w:br w:type="page"/>
      </w:r>
    </w:p>
    <w:p>
      <w:pPr>
        <w:pStyle w:val="36"/>
        <w:rPr>
          <w:rFonts w:hint="eastAsia"/>
          <w:color w:val="auto"/>
          <w:highlight w:val="none"/>
        </w:rPr>
      </w:pPr>
    </w:p>
    <w:p>
      <w:pPr>
        <w:jc w:val="center"/>
        <w:rPr>
          <w:rFonts w:hint="eastAsia" w:ascii="黑体" w:hAnsi="黑体" w:eastAsia="黑体" w:cs="黑体"/>
          <w:b/>
          <w:color w:val="auto"/>
          <w:sz w:val="36"/>
          <w:highlight w:val="none"/>
        </w:rPr>
      </w:pPr>
      <w:r>
        <w:rPr>
          <w:rFonts w:hint="eastAsia" w:ascii="黑体" w:hAnsi="黑体" w:eastAsia="黑体" w:cs="黑体"/>
          <w:b/>
          <w:color w:val="auto"/>
          <w:sz w:val="36"/>
          <w:highlight w:val="none"/>
        </w:rPr>
        <w:t>五、投标文件格式</w:t>
      </w:r>
    </w:p>
    <w:p>
      <w:pPr>
        <w:ind w:left="1500" w:firstLine="626" w:firstLineChars="174"/>
        <w:rPr>
          <w:rFonts w:hint="eastAsia" w:ascii="黑体" w:hAnsi="黑体" w:eastAsia="黑体" w:cs="黑体"/>
          <w:color w:val="auto"/>
          <w:sz w:val="36"/>
          <w:highlight w:val="none"/>
          <w:u w:val="single"/>
        </w:rPr>
      </w:pPr>
      <w:r>
        <w:rPr>
          <w:rFonts w:hint="eastAsia" w:ascii="黑体" w:hAnsi="黑体" w:eastAsia="黑体" w:cs="黑体"/>
          <w:color w:val="auto"/>
          <w:sz w:val="36"/>
          <w:highlight w:val="none"/>
        </w:rPr>
        <mc:AlternateContent>
          <mc:Choice Requires="wps">
            <w:drawing>
              <wp:anchor distT="0" distB="0" distL="114300" distR="114300" simplePos="0" relativeHeight="251659264" behindDoc="0" locked="0" layoutInCell="1" allowOverlap="1">
                <wp:simplePos x="0" y="0"/>
                <wp:positionH relativeFrom="column">
                  <wp:posOffset>5178425</wp:posOffset>
                </wp:positionH>
                <wp:positionV relativeFrom="paragraph">
                  <wp:posOffset>182245</wp:posOffset>
                </wp:positionV>
                <wp:extent cx="1047115" cy="373380"/>
                <wp:effectExtent l="4445" t="5080" r="15240" b="21590"/>
                <wp:wrapNone/>
                <wp:docPr id="1" name="矩形 1"/>
                <wp:cNvGraphicFramePr/>
                <a:graphic xmlns:a="http://schemas.openxmlformats.org/drawingml/2006/main">
                  <a:graphicData uri="http://schemas.microsoft.com/office/word/2010/wordprocessingShape">
                    <wps:wsp>
                      <wps:cNvSpPr/>
                      <wps:spPr>
                        <a:xfrm>
                          <a:off x="0" y="0"/>
                          <a:ext cx="1047115" cy="373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正本/副本</w:t>
                            </w:r>
                          </w:p>
                        </w:txbxContent>
                      </wps:txbx>
                      <wps:bodyPr upright="1"/>
                    </wps:wsp>
                  </a:graphicData>
                </a:graphic>
              </wp:anchor>
            </w:drawing>
          </mc:Choice>
          <mc:Fallback>
            <w:pict>
              <v:rect id="_x0000_s1026" o:spid="_x0000_s1026" o:spt="1" style="position:absolute;left:0pt;margin-left:407.75pt;margin-top:14.35pt;height:29.4pt;width:82.45pt;z-index:251659264;mso-width-relative:page;mso-height-relative:page;" fillcolor="#FFFFFF" filled="t" stroked="t" coordsize="21600,21600" o:gfxdata="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3t00/XAAAACQEAAA8AAAAAAAAAAQAgAAAAIgAAAGRycy9k&#10;b3ducmV2LnhtbFBLAQIUABQAAAAIAIdO4kCgzs05AwIAACkEAAAOAAAAAAAAAAEAIAAAACYBAABk&#10;cnMvZTJvRG9jLnhtbFBLBQYAAAAABgAGAFkBAACbBQAAAAA=&#10;">
                <v:fill on="t" focussize="0,0"/>
                <v:stroke color="#000000" joinstyle="miter"/>
                <v:imagedata o:title=""/>
                <o:lock v:ext="edit" aspectratio="f"/>
                <v:textbox>
                  <w:txbxContent>
                    <w:p>
                      <w:pPr>
                        <w:rPr>
                          <w:rFonts w:hint="eastAsia"/>
                          <w:sz w:val="28"/>
                          <w:szCs w:val="28"/>
                        </w:rPr>
                      </w:pPr>
                      <w:r>
                        <w:rPr>
                          <w:rFonts w:hint="eastAsia"/>
                          <w:sz w:val="28"/>
                          <w:szCs w:val="28"/>
                        </w:rPr>
                        <w:t>正本/副本</w:t>
                      </w:r>
                    </w:p>
                  </w:txbxContent>
                </v:textbox>
              </v:rect>
            </w:pict>
          </mc:Fallback>
        </mc:AlternateContent>
      </w:r>
    </w:p>
    <w:p>
      <w:pPr>
        <w:ind w:left="1500" w:firstLine="626" w:firstLineChars="174"/>
        <w:rPr>
          <w:rFonts w:hint="eastAsia" w:ascii="黑体" w:hAnsi="黑体" w:eastAsia="黑体" w:cs="黑体"/>
          <w:color w:val="auto"/>
          <w:sz w:val="36"/>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val="0"/>
          <w:bCs w:val="0"/>
          <w:color w:val="auto"/>
          <w:sz w:val="36"/>
          <w:szCs w:val="36"/>
          <w:highlight w:val="none"/>
          <w:u w:val="single"/>
          <w:lang w:val="en-US" w:eastAsia="zh-CN"/>
        </w:rPr>
      </w:pPr>
      <w:r>
        <w:rPr>
          <w:rFonts w:hint="eastAsia" w:ascii="黑体" w:hAnsi="黑体" w:eastAsia="黑体" w:cs="黑体"/>
          <w:b/>
          <w:bCs/>
          <w:color w:val="auto"/>
          <w:sz w:val="36"/>
          <w:szCs w:val="36"/>
          <w:highlight w:val="none"/>
          <w:u w:val="single"/>
          <w:lang w:val="en-US" w:eastAsia="zh-CN"/>
        </w:rPr>
        <w:t>河北省科学技术厅办公业务用房改造修缮项目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6"/>
          <w:highlight w:val="none"/>
        </w:rPr>
      </w:pPr>
      <w:r>
        <w:rPr>
          <w:rFonts w:hint="eastAsia" w:ascii="黑体" w:hAnsi="黑体" w:eastAsia="黑体" w:cs="黑体"/>
          <w:b w:val="0"/>
          <w:bCs w:val="0"/>
          <w:color w:val="auto"/>
          <w:sz w:val="36"/>
          <w:highlight w:val="none"/>
          <w:u w:val="single"/>
          <w:lang w:val="en-US" w:eastAsia="zh-CN"/>
        </w:rPr>
        <w:t>暖通工程专业分包</w:t>
      </w:r>
      <w:r>
        <w:rPr>
          <w:rFonts w:hint="eastAsia" w:ascii="黑体" w:hAnsi="黑体" w:eastAsia="黑体" w:cs="黑体"/>
          <w:b w:val="0"/>
          <w:bCs w:val="0"/>
          <w:color w:val="auto"/>
          <w:sz w:val="36"/>
          <w:highlight w:val="none"/>
        </w:rPr>
        <w:t>招标</w:t>
      </w:r>
    </w:p>
    <w:p>
      <w:pPr>
        <w:jc w:val="center"/>
        <w:rPr>
          <w:rFonts w:hint="eastAsia" w:ascii="黑体" w:hAnsi="黑体" w:eastAsia="黑体" w:cs="黑体"/>
          <w:b/>
          <w:color w:val="auto"/>
          <w:sz w:val="72"/>
          <w:highlight w:val="none"/>
        </w:rPr>
      </w:pPr>
    </w:p>
    <w:p>
      <w:pPr>
        <w:jc w:val="center"/>
        <w:rPr>
          <w:rFonts w:hint="eastAsia" w:ascii="黑体" w:hAnsi="黑体" w:eastAsia="黑体" w:cs="黑体"/>
          <w:b/>
          <w:color w:val="auto"/>
          <w:spacing w:val="120"/>
          <w:sz w:val="84"/>
          <w:szCs w:val="84"/>
          <w:highlight w:val="none"/>
        </w:rPr>
      </w:pPr>
      <w:r>
        <w:rPr>
          <w:rFonts w:hint="eastAsia" w:ascii="黑体" w:hAnsi="黑体" w:eastAsia="黑体" w:cs="黑体"/>
          <w:b/>
          <w:color w:val="auto"/>
          <w:spacing w:val="120"/>
          <w:sz w:val="84"/>
          <w:szCs w:val="84"/>
          <w:highlight w:val="none"/>
        </w:rPr>
        <w:t>投标文件</w:t>
      </w:r>
    </w:p>
    <w:p>
      <w:pPr>
        <w:jc w:val="center"/>
        <w:rPr>
          <w:rFonts w:hint="eastAsia" w:ascii="黑体" w:hAnsi="黑体" w:eastAsia="黑体" w:cs="黑体"/>
          <w:b/>
          <w:color w:val="auto"/>
          <w:spacing w:val="120"/>
          <w:sz w:val="44"/>
          <w:szCs w:val="44"/>
          <w:highlight w:val="none"/>
        </w:rPr>
      </w:pPr>
    </w:p>
    <w:p>
      <w:pPr>
        <w:jc w:val="center"/>
        <w:rPr>
          <w:rFonts w:hint="eastAsia" w:ascii="黑体" w:hAnsi="黑体" w:eastAsia="黑体" w:cs="黑体"/>
          <w:b/>
          <w:color w:val="auto"/>
          <w:sz w:val="44"/>
          <w:szCs w:val="44"/>
          <w:highlight w:val="none"/>
        </w:rPr>
      </w:pPr>
    </w:p>
    <w:p>
      <w:pPr>
        <w:jc w:val="center"/>
        <w:rPr>
          <w:rFonts w:hint="eastAsia" w:ascii="黑体" w:hAnsi="黑体" w:eastAsia="黑体" w:cs="黑体"/>
          <w:b/>
          <w:color w:val="auto"/>
          <w:sz w:val="48"/>
          <w:highlight w:val="none"/>
        </w:rPr>
      </w:pPr>
    </w:p>
    <w:p>
      <w:pPr>
        <w:jc w:val="center"/>
        <w:rPr>
          <w:rFonts w:hint="eastAsia" w:ascii="黑体" w:hAnsi="黑体" w:eastAsia="黑体" w:cs="黑体"/>
          <w:b/>
          <w:color w:val="auto"/>
          <w:sz w:val="48"/>
          <w:highlight w:val="none"/>
        </w:rPr>
      </w:pPr>
    </w:p>
    <w:p>
      <w:pPr>
        <w:jc w:val="center"/>
        <w:rPr>
          <w:rFonts w:hint="eastAsia" w:ascii="黑体" w:hAnsi="黑体" w:eastAsia="黑体" w:cs="黑体"/>
          <w:b/>
          <w:color w:val="auto"/>
          <w:sz w:val="48"/>
          <w:highlight w:val="none"/>
        </w:rPr>
      </w:pPr>
    </w:p>
    <w:p>
      <w:pPr>
        <w:jc w:val="center"/>
        <w:rPr>
          <w:rFonts w:hint="eastAsia" w:ascii="黑体" w:hAnsi="黑体" w:eastAsia="黑体" w:cs="黑体"/>
          <w:b/>
          <w:color w:val="auto"/>
          <w:sz w:val="48"/>
          <w:highlight w:val="none"/>
        </w:rPr>
      </w:pPr>
    </w:p>
    <w:p>
      <w:pPr>
        <w:jc w:val="center"/>
        <w:rPr>
          <w:rFonts w:hint="eastAsia" w:ascii="黑体" w:hAnsi="黑体" w:eastAsia="黑体" w:cs="黑体"/>
          <w:b/>
          <w:color w:val="auto"/>
          <w:sz w:val="48"/>
          <w:highlight w:val="none"/>
        </w:rPr>
      </w:pPr>
    </w:p>
    <w:p>
      <w:pPr>
        <w:jc w:val="center"/>
        <w:rPr>
          <w:rFonts w:hint="eastAsia" w:ascii="黑体" w:hAnsi="黑体" w:eastAsia="黑体" w:cs="黑体"/>
          <w:b/>
          <w:color w:val="auto"/>
          <w:sz w:val="48"/>
          <w:highlight w:val="none"/>
        </w:rPr>
      </w:pPr>
    </w:p>
    <w:p>
      <w:pPr>
        <w:snapToGrid w:val="0"/>
        <w:spacing w:line="480" w:lineRule="auto"/>
        <w:ind w:firstLine="602" w:firstLineChars="200"/>
        <w:rPr>
          <w:rFonts w:hint="eastAsia" w:ascii="黑体" w:hAnsi="黑体" w:eastAsia="黑体" w:cs="黑体"/>
          <w:b/>
          <w:color w:val="auto"/>
          <w:sz w:val="30"/>
          <w:highlight w:val="none"/>
          <w:u w:val="single"/>
        </w:rPr>
      </w:pPr>
      <w:r>
        <w:rPr>
          <w:rFonts w:hint="eastAsia" w:ascii="黑体" w:hAnsi="黑体" w:eastAsia="黑体" w:cs="黑体"/>
          <w:b/>
          <w:color w:val="auto"/>
          <w:sz w:val="30"/>
          <w:highlight w:val="none"/>
        </w:rPr>
        <w:t>投   标   人：</w:t>
      </w:r>
      <w:r>
        <w:rPr>
          <w:rFonts w:hint="eastAsia" w:ascii="黑体" w:hAnsi="黑体" w:eastAsia="黑体" w:cs="黑体"/>
          <w:b/>
          <w:color w:val="auto"/>
          <w:sz w:val="30"/>
          <w:highlight w:val="none"/>
          <w:u w:val="single"/>
        </w:rPr>
        <w:t xml:space="preserve">          </w:t>
      </w:r>
      <w:r>
        <w:rPr>
          <w:rFonts w:hint="eastAsia" w:ascii="黑体" w:hAnsi="黑体" w:eastAsia="黑体" w:cs="黑体"/>
          <w:b/>
          <w:color w:val="auto"/>
          <w:sz w:val="30"/>
          <w:highlight w:val="none"/>
          <w:u w:val="single"/>
        </w:rPr>
        <w:tab/>
      </w:r>
      <w:r>
        <w:rPr>
          <w:rFonts w:hint="eastAsia" w:ascii="黑体" w:hAnsi="黑体" w:eastAsia="黑体" w:cs="黑体"/>
          <w:b/>
          <w:color w:val="auto"/>
          <w:sz w:val="30"/>
          <w:highlight w:val="none"/>
          <w:u w:val="single"/>
        </w:rPr>
        <w:tab/>
      </w:r>
      <w:r>
        <w:rPr>
          <w:rFonts w:hint="eastAsia" w:ascii="黑体" w:hAnsi="黑体" w:eastAsia="黑体" w:cs="黑体"/>
          <w:b/>
          <w:color w:val="auto"/>
          <w:sz w:val="30"/>
          <w:highlight w:val="none"/>
          <w:u w:val="single"/>
        </w:rPr>
        <w:t xml:space="preserve">        （盖章） </w:t>
      </w:r>
    </w:p>
    <w:p>
      <w:pPr>
        <w:snapToGrid w:val="0"/>
        <w:spacing w:line="480" w:lineRule="auto"/>
        <w:ind w:firstLine="567" w:firstLineChars="157"/>
        <w:rPr>
          <w:rFonts w:hint="eastAsia" w:ascii="黑体" w:hAnsi="黑体" w:eastAsia="黑体" w:cs="黑体"/>
          <w:b/>
          <w:color w:val="auto"/>
          <w:sz w:val="30"/>
          <w:highlight w:val="none"/>
        </w:rPr>
      </w:pPr>
      <w:r>
        <w:rPr>
          <w:rFonts w:hint="eastAsia" w:ascii="黑体" w:hAnsi="黑体" w:eastAsia="黑体" w:cs="黑体"/>
          <w:b/>
          <w:color w:val="auto"/>
          <w:spacing w:val="30"/>
          <w:sz w:val="30"/>
          <w:highlight w:val="none"/>
        </w:rPr>
        <w:t>法定代表人或授权委托人：</w:t>
      </w:r>
      <w:r>
        <w:rPr>
          <w:rFonts w:hint="eastAsia" w:ascii="黑体" w:hAnsi="黑体" w:eastAsia="黑体" w:cs="黑体"/>
          <w:b/>
          <w:color w:val="auto"/>
          <w:sz w:val="30"/>
          <w:highlight w:val="none"/>
          <w:u w:val="single"/>
        </w:rPr>
        <w:t xml:space="preserve">            （签字或盖章）</w:t>
      </w:r>
    </w:p>
    <w:p>
      <w:pPr>
        <w:snapToGrid w:val="0"/>
        <w:spacing w:line="480" w:lineRule="auto"/>
        <w:ind w:firstLine="602" w:firstLineChars="200"/>
        <w:rPr>
          <w:rFonts w:hint="eastAsia" w:ascii="黑体" w:hAnsi="黑体" w:eastAsia="黑体" w:cs="黑体"/>
          <w:b/>
          <w:color w:val="auto"/>
          <w:sz w:val="30"/>
          <w:highlight w:val="none"/>
        </w:rPr>
      </w:pPr>
      <w:r>
        <w:rPr>
          <w:rFonts w:hint="eastAsia" w:ascii="黑体" w:hAnsi="黑体" w:eastAsia="黑体" w:cs="黑体"/>
          <w:b/>
          <w:color w:val="auto"/>
          <w:sz w:val="30"/>
          <w:highlight w:val="none"/>
        </w:rPr>
        <w:t>日        期：</w:t>
      </w:r>
      <w:r>
        <w:rPr>
          <w:rFonts w:hint="eastAsia" w:ascii="黑体" w:hAnsi="黑体" w:eastAsia="黑体" w:cs="黑体"/>
          <w:b/>
          <w:color w:val="auto"/>
          <w:sz w:val="30"/>
          <w:highlight w:val="none"/>
          <w:u w:val="single"/>
        </w:rPr>
        <w:t xml:space="preserve">         </w:t>
      </w:r>
      <w:r>
        <w:rPr>
          <w:rFonts w:hint="eastAsia" w:ascii="黑体" w:hAnsi="黑体" w:eastAsia="黑体" w:cs="黑体"/>
          <w:b/>
          <w:color w:val="auto"/>
          <w:sz w:val="30"/>
          <w:highlight w:val="none"/>
        </w:rPr>
        <w:t>年</w:t>
      </w:r>
      <w:r>
        <w:rPr>
          <w:rFonts w:hint="eastAsia" w:ascii="黑体" w:hAnsi="黑体" w:eastAsia="黑体" w:cs="黑体"/>
          <w:b/>
          <w:color w:val="auto"/>
          <w:sz w:val="30"/>
          <w:highlight w:val="none"/>
          <w:u w:val="single"/>
        </w:rPr>
        <w:t xml:space="preserve">        </w:t>
      </w:r>
      <w:r>
        <w:rPr>
          <w:rFonts w:hint="eastAsia" w:ascii="黑体" w:hAnsi="黑体" w:eastAsia="黑体" w:cs="黑体"/>
          <w:b/>
          <w:color w:val="auto"/>
          <w:sz w:val="30"/>
          <w:highlight w:val="none"/>
        </w:rPr>
        <w:t>月</w:t>
      </w:r>
      <w:r>
        <w:rPr>
          <w:rFonts w:hint="eastAsia" w:ascii="黑体" w:hAnsi="黑体" w:eastAsia="黑体" w:cs="黑体"/>
          <w:b/>
          <w:color w:val="auto"/>
          <w:sz w:val="30"/>
          <w:highlight w:val="none"/>
          <w:u w:val="single"/>
        </w:rPr>
        <w:t xml:space="preserve">         </w:t>
      </w:r>
      <w:r>
        <w:rPr>
          <w:rFonts w:hint="eastAsia" w:ascii="黑体" w:hAnsi="黑体" w:eastAsia="黑体" w:cs="黑体"/>
          <w:b/>
          <w:color w:val="auto"/>
          <w:sz w:val="30"/>
          <w:highlight w:val="none"/>
        </w:rPr>
        <w:t>日</w:t>
      </w:r>
    </w:p>
    <w:p>
      <w:pPr>
        <w:jc w:val="center"/>
        <w:rPr>
          <w:rFonts w:hint="eastAsia" w:ascii="黑体" w:hAnsi="黑体" w:eastAsia="黑体" w:cs="黑体"/>
          <w:b/>
          <w:color w:val="auto"/>
          <w:sz w:val="32"/>
          <w:highlight w:val="none"/>
        </w:rPr>
      </w:pPr>
      <w:r>
        <w:rPr>
          <w:rFonts w:hint="eastAsia" w:ascii="黑体" w:hAnsi="黑体" w:eastAsia="黑体" w:cs="黑体"/>
          <w:b/>
          <w:color w:val="auto"/>
          <w:sz w:val="32"/>
          <w:highlight w:val="none"/>
        </w:rPr>
        <w:br w:type="page"/>
      </w:r>
    </w:p>
    <w:p>
      <w:pPr>
        <w:jc w:val="center"/>
        <w:rPr>
          <w:rFonts w:hint="eastAsia" w:ascii="黑体" w:hAnsi="黑体" w:eastAsia="黑体" w:cs="黑体"/>
          <w:b/>
          <w:color w:val="auto"/>
          <w:highlight w:val="none"/>
        </w:rPr>
      </w:pPr>
      <w:r>
        <w:rPr>
          <w:rFonts w:hint="eastAsia" w:ascii="黑体" w:hAnsi="黑体" w:eastAsia="黑体" w:cs="黑体"/>
          <w:b/>
          <w:color w:val="auto"/>
          <w:sz w:val="32"/>
          <w:highlight w:val="none"/>
        </w:rPr>
        <w:t>目    录</w:t>
      </w:r>
    </w:p>
    <w:p>
      <w:pPr>
        <w:jc w:val="center"/>
        <w:rPr>
          <w:rFonts w:hint="eastAsia" w:ascii="黑体" w:hAnsi="黑体" w:eastAsia="黑体" w:cs="黑体"/>
          <w:b/>
          <w:color w:val="auto"/>
          <w:highlight w:val="none"/>
        </w:rPr>
      </w:pPr>
    </w:p>
    <w:p>
      <w:pPr>
        <w:jc w:val="center"/>
        <w:rPr>
          <w:rFonts w:hint="eastAsia" w:ascii="黑体" w:hAnsi="黑体" w:eastAsia="黑体" w:cs="黑体"/>
          <w:b/>
          <w:color w:val="auto"/>
          <w:highlight w:val="none"/>
        </w:rPr>
      </w:pPr>
    </w:p>
    <w:p>
      <w:pPr>
        <w:jc w:val="center"/>
        <w:rPr>
          <w:rFonts w:hint="eastAsia" w:ascii="黑体" w:hAnsi="黑体" w:eastAsia="黑体" w:cs="黑体"/>
          <w:b/>
          <w:color w:val="auto"/>
          <w:highlight w:val="none"/>
        </w:rPr>
      </w:pPr>
    </w:p>
    <w:p>
      <w:pPr>
        <w:jc w:val="center"/>
        <w:rPr>
          <w:rFonts w:hint="eastAsia" w:ascii="黑体" w:hAnsi="黑体" w:eastAsia="黑体" w:cs="黑体"/>
          <w:b/>
          <w:color w:val="auto"/>
          <w:highlight w:val="none"/>
        </w:rPr>
      </w:pPr>
    </w:p>
    <w:p>
      <w:pPr>
        <w:keepNext w:val="0"/>
        <w:keepLines w:val="0"/>
        <w:pageBreakBefore w:val="0"/>
        <w:widowControl w:val="0"/>
        <w:kinsoku/>
        <w:wordWrap/>
        <w:overflowPunct/>
        <w:topLinePunct w:val="0"/>
        <w:autoSpaceDE/>
        <w:autoSpaceDN/>
        <w:bidi w:val="0"/>
        <w:adjustRightInd/>
        <w:snapToGrid/>
        <w:spacing w:before="430" w:beforeLines="150" w:after="430" w:afterLines="150" w:line="360" w:lineRule="auto"/>
        <w:ind w:left="1478" w:leftChars="681" w:hanging="48" w:hangingChars="20"/>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一、投标函</w:t>
      </w:r>
    </w:p>
    <w:p>
      <w:pPr>
        <w:keepNext w:val="0"/>
        <w:keepLines w:val="0"/>
        <w:pageBreakBefore w:val="0"/>
        <w:widowControl w:val="0"/>
        <w:kinsoku/>
        <w:wordWrap/>
        <w:overflowPunct/>
        <w:topLinePunct w:val="0"/>
        <w:autoSpaceDE/>
        <w:autoSpaceDN/>
        <w:bidi w:val="0"/>
        <w:adjustRightInd/>
        <w:snapToGrid/>
        <w:spacing w:before="430" w:beforeLines="150" w:after="430" w:afterLines="150" w:line="360" w:lineRule="auto"/>
        <w:ind w:left="1478" w:leftChars="681" w:hanging="48" w:hangingChars="20"/>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二、法定代表人身份证明书 </w:t>
      </w:r>
    </w:p>
    <w:p>
      <w:pPr>
        <w:keepNext w:val="0"/>
        <w:keepLines w:val="0"/>
        <w:pageBreakBefore w:val="0"/>
        <w:widowControl w:val="0"/>
        <w:kinsoku/>
        <w:wordWrap/>
        <w:overflowPunct/>
        <w:topLinePunct w:val="0"/>
        <w:autoSpaceDE/>
        <w:autoSpaceDN/>
        <w:bidi w:val="0"/>
        <w:adjustRightInd/>
        <w:snapToGrid/>
        <w:spacing w:before="430" w:beforeLines="150" w:after="430" w:afterLines="150" w:line="360" w:lineRule="auto"/>
        <w:ind w:left="1478" w:leftChars="681" w:hanging="48" w:hangingChars="20"/>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三、授权委托书 </w:t>
      </w:r>
    </w:p>
    <w:p>
      <w:pPr>
        <w:keepNext w:val="0"/>
        <w:keepLines w:val="0"/>
        <w:pageBreakBefore w:val="0"/>
        <w:widowControl w:val="0"/>
        <w:kinsoku/>
        <w:wordWrap/>
        <w:overflowPunct/>
        <w:topLinePunct w:val="0"/>
        <w:autoSpaceDE/>
        <w:autoSpaceDN/>
        <w:bidi w:val="0"/>
        <w:adjustRightInd/>
        <w:snapToGrid/>
        <w:spacing w:before="430" w:beforeLines="150" w:after="430" w:afterLines="150" w:line="360" w:lineRule="auto"/>
        <w:ind w:left="1478" w:leftChars="681" w:hanging="48" w:hangingChars="20"/>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四、投标人营业执照、资质证书、安全生产许可证等证件复印件</w:t>
      </w:r>
    </w:p>
    <w:p>
      <w:pPr>
        <w:keepNext w:val="0"/>
        <w:keepLines w:val="0"/>
        <w:pageBreakBefore w:val="0"/>
        <w:widowControl w:val="0"/>
        <w:kinsoku/>
        <w:wordWrap/>
        <w:overflowPunct/>
        <w:topLinePunct w:val="0"/>
        <w:autoSpaceDE/>
        <w:autoSpaceDN/>
        <w:bidi w:val="0"/>
        <w:adjustRightInd/>
        <w:snapToGrid/>
        <w:spacing w:before="430" w:beforeLines="150" w:after="430" w:afterLines="150" w:line="360" w:lineRule="auto"/>
        <w:ind w:left="1478" w:leftChars="681" w:hanging="48" w:hangingChars="2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highlight w:val="none"/>
        </w:rPr>
        <w:t>五、</w:t>
      </w:r>
      <w:r>
        <w:rPr>
          <w:rFonts w:hint="eastAsia" w:ascii="黑体" w:hAnsi="黑体" w:eastAsia="黑体" w:cs="黑体"/>
          <w:color w:val="auto"/>
          <w:sz w:val="24"/>
          <w:szCs w:val="24"/>
          <w:highlight w:val="none"/>
        </w:rPr>
        <w:t>投标人业绩表及同类业绩合同复印件</w:t>
      </w:r>
    </w:p>
    <w:p>
      <w:pPr>
        <w:pStyle w:val="21"/>
        <w:keepNext w:val="0"/>
        <w:keepLines w:val="0"/>
        <w:pageBreakBefore w:val="0"/>
        <w:widowControl w:val="0"/>
        <w:kinsoku/>
        <w:wordWrap/>
        <w:overflowPunct/>
        <w:topLinePunct w:val="0"/>
        <w:autoSpaceDE/>
        <w:autoSpaceDN/>
        <w:bidi w:val="0"/>
        <w:adjustRightInd/>
        <w:snapToGrid/>
        <w:spacing w:before="430" w:beforeLines="150" w:after="430" w:afterLines="150" w:line="360" w:lineRule="auto"/>
        <w:ind w:left="1478" w:leftChars="681" w:hanging="48" w:hangingChars="20"/>
        <w:textAlignment w:val="auto"/>
        <w:rPr>
          <w:rFonts w:hint="eastAsia" w:ascii="黑体" w:hAnsi="黑体" w:eastAsia="黑体" w:cs="黑体"/>
          <w:color w:val="auto"/>
          <w:kern w:val="2"/>
          <w:sz w:val="24"/>
          <w:szCs w:val="22"/>
          <w:highlight w:val="none"/>
          <w:lang w:val="en-US" w:eastAsia="zh-CN" w:bidi="ar-SA"/>
        </w:rPr>
      </w:pPr>
      <w:r>
        <w:rPr>
          <w:rFonts w:hint="eastAsia" w:ascii="黑体" w:hAnsi="黑体" w:eastAsia="黑体" w:cs="黑体"/>
          <w:color w:val="auto"/>
          <w:kern w:val="2"/>
          <w:sz w:val="24"/>
          <w:szCs w:val="22"/>
          <w:highlight w:val="none"/>
          <w:lang w:val="en-US" w:eastAsia="zh-CN" w:bidi="ar-SA"/>
        </w:rPr>
        <w:t>六、投 标 报 价</w:t>
      </w:r>
    </w:p>
    <w:p>
      <w:pPr>
        <w:pStyle w:val="21"/>
        <w:keepNext w:val="0"/>
        <w:keepLines w:val="0"/>
        <w:pageBreakBefore w:val="0"/>
        <w:widowControl w:val="0"/>
        <w:kinsoku/>
        <w:wordWrap/>
        <w:overflowPunct/>
        <w:topLinePunct w:val="0"/>
        <w:autoSpaceDE/>
        <w:autoSpaceDN/>
        <w:bidi w:val="0"/>
        <w:adjustRightInd/>
        <w:snapToGrid/>
        <w:spacing w:before="430" w:beforeLines="150" w:after="430" w:afterLines="150" w:line="360" w:lineRule="auto"/>
        <w:ind w:left="1478" w:leftChars="681" w:hanging="48" w:hangingChars="20"/>
        <w:textAlignment w:val="auto"/>
        <w:rPr>
          <w:rFonts w:hint="eastAsia" w:ascii="黑体" w:hAnsi="黑体" w:eastAsia="黑体" w:cs="黑体"/>
          <w:color w:val="auto"/>
          <w:kern w:val="2"/>
          <w:sz w:val="24"/>
          <w:szCs w:val="22"/>
          <w:highlight w:val="none"/>
          <w:lang w:val="en-US" w:eastAsia="zh-CN" w:bidi="ar-SA"/>
        </w:rPr>
      </w:pPr>
      <w:r>
        <w:rPr>
          <w:rFonts w:hint="eastAsia" w:ascii="黑体" w:hAnsi="黑体" w:eastAsia="黑体" w:cs="黑体"/>
          <w:color w:val="auto"/>
          <w:kern w:val="2"/>
          <w:sz w:val="24"/>
          <w:szCs w:val="22"/>
          <w:highlight w:val="none"/>
          <w:lang w:val="en-US" w:eastAsia="zh-CN" w:bidi="ar-SA"/>
        </w:rPr>
        <w:t>七、技术部分</w:t>
      </w:r>
    </w:p>
    <w:p>
      <w:pPr>
        <w:pStyle w:val="21"/>
        <w:keepNext w:val="0"/>
        <w:keepLines w:val="0"/>
        <w:pageBreakBefore w:val="0"/>
        <w:widowControl w:val="0"/>
        <w:kinsoku/>
        <w:wordWrap/>
        <w:overflowPunct/>
        <w:topLinePunct w:val="0"/>
        <w:autoSpaceDE/>
        <w:autoSpaceDN/>
        <w:bidi w:val="0"/>
        <w:adjustRightInd/>
        <w:snapToGrid/>
        <w:spacing w:before="430" w:beforeLines="150" w:after="430" w:afterLines="150" w:line="360" w:lineRule="auto"/>
        <w:ind w:left="1478" w:leftChars="681" w:hanging="48" w:hangingChars="20"/>
        <w:textAlignment w:val="auto"/>
        <w:rPr>
          <w:rFonts w:hint="eastAsia" w:ascii="黑体" w:hAnsi="黑体" w:eastAsia="黑体" w:cs="黑体"/>
          <w:color w:val="auto"/>
          <w:kern w:val="2"/>
          <w:sz w:val="24"/>
          <w:szCs w:val="22"/>
          <w:highlight w:val="none"/>
          <w:lang w:val="en-US" w:eastAsia="zh-CN" w:bidi="ar-SA"/>
        </w:rPr>
      </w:pPr>
    </w:p>
    <w:p>
      <w:pPr>
        <w:spacing w:line="480" w:lineRule="auto"/>
        <w:ind w:firstLine="1440" w:firstLineChars="600"/>
        <w:rPr>
          <w:rFonts w:hint="eastAsia" w:ascii="黑体" w:hAnsi="黑体" w:eastAsia="黑体" w:cs="黑体"/>
          <w:color w:val="auto"/>
          <w:sz w:val="24"/>
          <w:highlight w:val="none"/>
        </w:rPr>
      </w:pPr>
    </w:p>
    <w:p>
      <w:pPr>
        <w:pStyle w:val="14"/>
        <w:ind w:firstLine="0" w:firstLineChars="0"/>
        <w:rPr>
          <w:rFonts w:hint="eastAsia" w:ascii="黑体" w:hAnsi="黑体" w:eastAsia="黑体" w:cs="黑体"/>
          <w:color w:val="auto"/>
          <w:highlight w:val="none"/>
        </w:rPr>
      </w:pPr>
    </w:p>
    <w:p>
      <w:pPr>
        <w:pStyle w:val="14"/>
        <w:ind w:firstLine="0" w:firstLineChars="0"/>
        <w:rPr>
          <w:rFonts w:hint="eastAsia" w:ascii="黑体" w:hAnsi="黑体" w:eastAsia="黑体" w:cs="黑体"/>
          <w:color w:val="auto"/>
          <w:highlight w:val="none"/>
        </w:rPr>
      </w:pPr>
    </w:p>
    <w:p>
      <w:pPr>
        <w:pStyle w:val="14"/>
        <w:ind w:firstLine="0" w:firstLineChars="0"/>
        <w:rPr>
          <w:rFonts w:hint="eastAsia" w:ascii="黑体" w:hAnsi="黑体" w:eastAsia="黑体" w:cs="黑体"/>
          <w:color w:val="auto"/>
          <w:highlight w:val="none"/>
        </w:rPr>
      </w:pPr>
    </w:p>
    <w:p>
      <w:pPr>
        <w:pStyle w:val="14"/>
        <w:ind w:firstLine="0" w:firstLineChars="0"/>
        <w:rPr>
          <w:rFonts w:hint="eastAsia" w:ascii="黑体" w:hAnsi="黑体" w:eastAsia="黑体" w:cs="黑体"/>
          <w:color w:val="auto"/>
          <w:highlight w:val="none"/>
        </w:rPr>
      </w:pPr>
    </w:p>
    <w:p>
      <w:pPr>
        <w:pStyle w:val="14"/>
        <w:ind w:firstLine="0" w:firstLineChars="0"/>
        <w:rPr>
          <w:rFonts w:hint="eastAsia" w:ascii="黑体" w:hAnsi="黑体" w:eastAsia="黑体" w:cs="黑体"/>
          <w:color w:val="auto"/>
          <w:highlight w:val="none"/>
        </w:rPr>
      </w:pPr>
    </w:p>
    <w:p>
      <w:pPr>
        <w:pStyle w:val="14"/>
        <w:ind w:firstLine="0" w:firstLineChars="0"/>
        <w:rPr>
          <w:rFonts w:hint="eastAsia" w:ascii="黑体" w:hAnsi="黑体" w:eastAsia="黑体" w:cs="黑体"/>
          <w:color w:val="auto"/>
          <w:highlight w:val="none"/>
        </w:rPr>
      </w:pPr>
    </w:p>
    <w:p>
      <w:pPr>
        <w:pStyle w:val="14"/>
        <w:ind w:firstLine="0" w:firstLineChars="0"/>
        <w:rPr>
          <w:rFonts w:hint="eastAsia" w:ascii="黑体" w:hAnsi="黑体" w:eastAsia="黑体" w:cs="黑体"/>
          <w:color w:val="auto"/>
          <w:highlight w:val="none"/>
        </w:rPr>
      </w:pPr>
    </w:p>
    <w:p>
      <w:pPr>
        <w:pStyle w:val="14"/>
        <w:ind w:firstLine="0" w:firstLineChars="0"/>
        <w:rPr>
          <w:rFonts w:hint="eastAsia" w:ascii="黑体" w:hAnsi="黑体" w:eastAsia="黑体" w:cs="黑体"/>
          <w:color w:val="auto"/>
          <w:highlight w:val="none"/>
        </w:rPr>
      </w:pPr>
    </w:p>
    <w:p>
      <w:pPr>
        <w:pStyle w:val="14"/>
        <w:ind w:firstLine="0" w:firstLineChars="0"/>
        <w:rPr>
          <w:rFonts w:hint="eastAsia" w:ascii="黑体" w:hAnsi="黑体" w:eastAsia="黑体" w:cs="黑体"/>
          <w:color w:val="auto"/>
          <w:highlight w:val="none"/>
        </w:rPr>
      </w:pPr>
    </w:p>
    <w:p>
      <w:pPr>
        <w:pStyle w:val="14"/>
        <w:ind w:firstLine="0" w:firstLineChars="0"/>
        <w:rPr>
          <w:rFonts w:hint="eastAsia" w:ascii="黑体" w:hAnsi="黑体" w:eastAsia="黑体" w:cs="黑体"/>
          <w:color w:val="auto"/>
          <w:highlight w:val="none"/>
        </w:rPr>
      </w:pPr>
    </w:p>
    <w:p>
      <w:pPr>
        <w:pStyle w:val="14"/>
        <w:ind w:firstLine="0" w:firstLineChars="0"/>
        <w:rPr>
          <w:rFonts w:hint="eastAsia" w:ascii="黑体" w:hAnsi="黑体" w:eastAsia="黑体" w:cs="黑体"/>
          <w:color w:val="auto"/>
          <w:highlight w:val="none"/>
        </w:rPr>
      </w:pPr>
    </w:p>
    <w:p>
      <w:pPr>
        <w:pStyle w:val="14"/>
        <w:ind w:firstLine="0" w:firstLineChars="0"/>
        <w:rPr>
          <w:rFonts w:hint="eastAsia" w:ascii="黑体" w:hAnsi="黑体" w:eastAsia="黑体" w:cs="黑体"/>
          <w:color w:val="auto"/>
          <w:highlight w:val="none"/>
        </w:rPr>
      </w:pPr>
    </w:p>
    <w:p>
      <w:pPr>
        <w:rPr>
          <w:rFonts w:hint="eastAsia" w:ascii="黑体" w:hAnsi="黑体" w:eastAsia="黑体" w:cs="黑体"/>
          <w:color w:val="auto"/>
          <w:highlight w:val="none"/>
        </w:rPr>
      </w:pPr>
      <w:r>
        <w:rPr>
          <w:rFonts w:hint="eastAsia" w:ascii="黑体" w:hAnsi="黑体" w:eastAsia="黑体" w:cs="黑体"/>
          <w:color w:val="auto"/>
          <w:highlight w:val="none"/>
        </w:rPr>
        <w:br w:type="page"/>
      </w:r>
    </w:p>
    <w:p>
      <w:pPr>
        <w:pStyle w:val="14"/>
        <w:ind w:firstLine="0" w:firstLineChars="0"/>
        <w:rPr>
          <w:rFonts w:hint="eastAsia" w:ascii="黑体" w:hAnsi="黑体" w:eastAsia="黑体" w:cs="黑体"/>
          <w:color w:val="auto"/>
          <w:highlight w:val="none"/>
        </w:rPr>
      </w:pPr>
    </w:p>
    <w:p>
      <w:pPr>
        <w:spacing w:line="400" w:lineRule="exact"/>
        <w:jc w:val="center"/>
        <w:rPr>
          <w:rFonts w:hint="eastAsia" w:ascii="黑体" w:hAnsi="黑体" w:eastAsia="黑体" w:cs="黑体"/>
          <w:b/>
          <w:color w:val="auto"/>
          <w:sz w:val="32"/>
          <w:highlight w:val="none"/>
        </w:rPr>
      </w:pPr>
      <w:r>
        <w:rPr>
          <w:rFonts w:hint="eastAsia" w:ascii="黑体" w:hAnsi="黑体" w:eastAsia="黑体" w:cs="黑体"/>
          <w:b/>
          <w:color w:val="auto"/>
          <w:sz w:val="32"/>
          <w:highlight w:val="none"/>
        </w:rPr>
        <w:t>（一）投 标 函</w:t>
      </w:r>
    </w:p>
    <w:p>
      <w:pPr>
        <w:spacing w:line="400" w:lineRule="exact"/>
        <w:rPr>
          <w:rFonts w:hint="eastAsia" w:ascii="黑体" w:hAnsi="黑体" w:eastAsia="黑体" w:cs="黑体"/>
          <w:color w:val="auto"/>
          <w:highlight w:val="none"/>
        </w:rPr>
      </w:pPr>
    </w:p>
    <w:p>
      <w:pPr>
        <w:spacing w:line="400" w:lineRule="exact"/>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u w:val="single"/>
          <w:lang w:val="en-US" w:eastAsia="zh-CN"/>
        </w:rPr>
        <w:t xml:space="preserve">      </w:t>
      </w:r>
      <w:r>
        <w:rPr>
          <w:rFonts w:hint="eastAsia" w:ascii="黑体" w:hAnsi="黑体" w:eastAsia="黑体" w:cs="黑体"/>
          <w:color w:val="auto"/>
          <w:sz w:val="24"/>
          <w:highlight w:val="none"/>
          <w:u w:val="single"/>
        </w:rPr>
        <w:t xml:space="preserve">（招标人） </w:t>
      </w:r>
    </w:p>
    <w:p>
      <w:pPr>
        <w:spacing w:line="400" w:lineRule="exact"/>
        <w:rPr>
          <w:rFonts w:hint="eastAsia" w:ascii="黑体" w:hAnsi="黑体" w:eastAsia="黑体" w:cs="黑体"/>
          <w:color w:val="auto"/>
          <w:sz w:val="24"/>
          <w:highlight w:val="none"/>
          <w:u w:val="single"/>
        </w:rPr>
      </w:pPr>
    </w:p>
    <w:p>
      <w:pPr>
        <w:numPr>
          <w:ilvl w:val="0"/>
          <w:numId w:val="7"/>
        </w:numPr>
        <w:tabs>
          <w:tab w:val="left" w:pos="7560"/>
        </w:tabs>
        <w:spacing w:line="400" w:lineRule="exact"/>
        <w:ind w:left="120" w:leftChars="57" w:firstLine="369" w:firstLineChars="154"/>
        <w:jc w:val="left"/>
        <w:rPr>
          <w:rFonts w:hint="default" w:ascii="黑体" w:hAnsi="黑体" w:eastAsia="黑体" w:cs="黑体"/>
          <w:b/>
          <w:color w:val="auto"/>
          <w:sz w:val="24"/>
          <w:highlight w:val="none"/>
          <w:lang w:val="en-US" w:eastAsia="zh-CN"/>
        </w:rPr>
      </w:pPr>
      <w:r>
        <w:rPr>
          <w:rFonts w:hint="eastAsia" w:ascii="黑体" w:hAnsi="黑体" w:eastAsia="黑体" w:cs="黑体"/>
          <w:color w:val="auto"/>
          <w:sz w:val="24"/>
          <w:highlight w:val="none"/>
        </w:rPr>
        <w:t>根据你方</w:t>
      </w:r>
      <w:r>
        <w:rPr>
          <w:rFonts w:hint="eastAsia" w:ascii="黑体" w:hAnsi="黑体" w:eastAsia="黑体" w:cs="黑体"/>
          <w:color w:val="auto"/>
          <w:sz w:val="24"/>
          <w:highlight w:val="none"/>
          <w:u w:val="single"/>
        </w:rPr>
        <w:t xml:space="preserve"> </w:t>
      </w:r>
      <w:r>
        <w:rPr>
          <w:rFonts w:hint="eastAsia" w:ascii="黑体" w:hAnsi="黑体" w:eastAsia="黑体" w:cs="黑体"/>
          <w:b/>
          <w:color w:val="auto"/>
          <w:sz w:val="24"/>
          <w:szCs w:val="24"/>
          <w:highlight w:val="none"/>
          <w:u w:val="single"/>
        </w:rPr>
        <w:t xml:space="preserve">                 （工程名称） </w:t>
      </w:r>
      <w:r>
        <w:rPr>
          <w:rFonts w:hint="eastAsia" w:ascii="黑体" w:hAnsi="黑体" w:eastAsia="黑体" w:cs="黑体"/>
          <w:color w:val="auto"/>
          <w:sz w:val="24"/>
          <w:highlight w:val="none"/>
        </w:rPr>
        <w:t>招标文件，遵照《中华人民共和国招标投标法》等有关规定，经踏勘项目现场和研究上述招标文件的投标须知、合同条款、图纸、工程建设标准和工程量清单及其他有关文件后，我方的</w:t>
      </w:r>
      <w:r>
        <w:rPr>
          <w:rFonts w:hint="eastAsia" w:ascii="黑体" w:hAnsi="黑体" w:eastAsia="黑体" w:cs="黑体"/>
          <w:color w:val="auto"/>
          <w:sz w:val="24"/>
          <w:szCs w:val="22"/>
          <w:highlight w:val="none"/>
          <w:lang w:val="en-US" w:eastAsia="zh-CN"/>
        </w:rPr>
        <w:t>报价总价为</w:t>
      </w:r>
      <w:r>
        <w:rPr>
          <w:rFonts w:hint="eastAsia" w:ascii="黑体" w:hAnsi="黑体" w:eastAsia="黑体" w:cs="黑体"/>
          <w:b/>
          <w:color w:val="auto"/>
          <w:sz w:val="24"/>
          <w:highlight w:val="none"/>
          <w:lang w:val="en-US" w:eastAsia="zh-CN"/>
        </w:rPr>
        <w:t xml:space="preserve"> </w:t>
      </w:r>
      <w:r>
        <w:rPr>
          <w:rFonts w:hint="eastAsia" w:ascii="黑体" w:hAnsi="黑体" w:eastAsia="黑体" w:cs="黑体"/>
          <w:b/>
          <w:color w:val="auto"/>
          <w:sz w:val="24"/>
          <w:highlight w:val="none"/>
          <w:u w:val="single"/>
          <w:lang w:val="en-US" w:eastAsia="zh-CN"/>
        </w:rPr>
        <w:t xml:space="preserve">     </w:t>
      </w:r>
      <w:r>
        <w:rPr>
          <w:rFonts w:hint="eastAsia" w:ascii="黑体" w:hAnsi="黑体" w:eastAsia="黑体" w:cs="黑体"/>
          <w:b/>
          <w:color w:val="auto"/>
          <w:sz w:val="24"/>
          <w:highlight w:val="none"/>
          <w:lang w:val="en-US" w:eastAsia="zh-CN"/>
        </w:rPr>
        <w:t xml:space="preserve"> 元，大写 </w:t>
      </w:r>
      <w:r>
        <w:rPr>
          <w:rFonts w:hint="eastAsia" w:ascii="黑体" w:hAnsi="黑体" w:eastAsia="黑体" w:cs="黑体"/>
          <w:b/>
          <w:color w:val="auto"/>
          <w:sz w:val="24"/>
          <w:highlight w:val="none"/>
          <w:u w:val="single"/>
          <w:lang w:val="en-US" w:eastAsia="zh-CN"/>
        </w:rPr>
        <w:t xml:space="preserve">                          </w:t>
      </w:r>
    </w:p>
    <w:p>
      <w:pPr>
        <w:numPr>
          <w:ilvl w:val="0"/>
          <w:numId w:val="0"/>
        </w:numPr>
        <w:tabs>
          <w:tab w:val="left" w:pos="7560"/>
        </w:tabs>
        <w:spacing w:line="400" w:lineRule="exact"/>
        <w:ind w:firstLine="720" w:firstLineChars="30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按图纸、合同条款、工程建设标准和工程量清单的条件要求承包上述工程的施工、竣工，并承担任何质量缺陷保修责任。</w:t>
      </w:r>
    </w:p>
    <w:p>
      <w:pPr>
        <w:spacing w:line="400" w:lineRule="exact"/>
        <w:ind w:firstLine="49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2、我方已详细审核全部招标文件，包括修改文件（如有时）及有关附件。</w:t>
      </w:r>
    </w:p>
    <w:p>
      <w:pPr>
        <w:spacing w:line="400" w:lineRule="exact"/>
        <w:ind w:firstLine="49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3、一旦我方中标，我方保证按合同协议书中规定的工期</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日历天内完成并移交全部工程，工程质量达到</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标准。</w:t>
      </w:r>
    </w:p>
    <w:p>
      <w:pPr>
        <w:spacing w:line="400" w:lineRule="exact"/>
        <w:ind w:firstLine="490"/>
        <w:rPr>
          <w:rFonts w:hint="eastAsia" w:ascii="黑体" w:hAnsi="黑体" w:eastAsia="黑体" w:cs="黑体"/>
          <w:color w:val="auto"/>
          <w:sz w:val="24"/>
          <w:highlight w:val="none"/>
        </w:rPr>
      </w:pPr>
      <w:r>
        <w:rPr>
          <w:rFonts w:hint="eastAsia" w:ascii="黑体" w:hAnsi="黑体" w:eastAsia="黑体" w:cs="黑体"/>
          <w:color w:val="auto"/>
          <w:sz w:val="24"/>
          <w:highlight w:val="none"/>
        </w:rPr>
        <w:t>4、我方同意所提交的投标文件在招标文件的投标须知中第14条规定的投标有效期内有效，在此期间内如果中标，我方将受此约束。</w:t>
      </w:r>
    </w:p>
    <w:p>
      <w:pPr>
        <w:spacing w:line="400" w:lineRule="exact"/>
        <w:ind w:firstLine="490"/>
        <w:rPr>
          <w:rFonts w:hint="eastAsia" w:ascii="黑体" w:hAnsi="黑体" w:eastAsia="黑体" w:cs="黑体"/>
          <w:color w:val="auto"/>
          <w:sz w:val="24"/>
          <w:highlight w:val="none"/>
        </w:rPr>
      </w:pPr>
      <w:r>
        <w:rPr>
          <w:rFonts w:hint="eastAsia" w:ascii="黑体" w:hAnsi="黑体" w:eastAsia="黑体" w:cs="黑体"/>
          <w:color w:val="auto"/>
          <w:sz w:val="24"/>
          <w:highlight w:val="none"/>
        </w:rPr>
        <w:t>5、除非另外达成协议并生效，你方的中标通知书和本投标文件将成为约束双方的合同文件的组成部分。</w:t>
      </w:r>
    </w:p>
    <w:p>
      <w:pPr>
        <w:spacing w:line="400" w:lineRule="exact"/>
        <w:ind w:firstLine="490"/>
        <w:rPr>
          <w:rFonts w:hint="eastAsia" w:ascii="黑体" w:hAnsi="黑体" w:eastAsia="黑体" w:cs="黑体"/>
          <w:color w:val="auto"/>
          <w:sz w:val="24"/>
          <w:highlight w:val="none"/>
        </w:rPr>
      </w:pPr>
      <w:r>
        <w:rPr>
          <w:rFonts w:hint="eastAsia" w:ascii="黑体" w:hAnsi="黑体" w:eastAsia="黑体" w:cs="黑体"/>
          <w:color w:val="auto"/>
          <w:sz w:val="24"/>
          <w:highlight w:val="none"/>
        </w:rPr>
        <w:t>6、我方将与本投标函一起，提交人民币</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元的投标保证金。</w:t>
      </w:r>
    </w:p>
    <w:p>
      <w:pPr>
        <w:spacing w:line="400" w:lineRule="exact"/>
        <w:ind w:firstLine="490"/>
        <w:rPr>
          <w:rFonts w:hint="eastAsia" w:ascii="黑体" w:hAnsi="黑体" w:eastAsia="黑体" w:cs="黑体"/>
          <w:color w:val="auto"/>
          <w:highlight w:val="none"/>
        </w:rPr>
      </w:pPr>
      <w:r>
        <w:rPr>
          <w:rFonts w:hint="eastAsia" w:ascii="黑体" w:hAnsi="黑体" w:eastAsia="黑体" w:cs="黑体"/>
          <w:color w:val="auto"/>
          <w:sz w:val="24"/>
          <w:highlight w:val="none"/>
        </w:rPr>
        <w:t>7、我方完全理解你方（招标人）不以最低价为中标唯一条件。</w:t>
      </w:r>
    </w:p>
    <w:p>
      <w:pPr>
        <w:spacing w:line="400" w:lineRule="exact"/>
        <w:rPr>
          <w:rFonts w:hint="eastAsia" w:ascii="黑体" w:hAnsi="黑体" w:eastAsia="黑体" w:cs="黑体"/>
          <w:color w:val="auto"/>
          <w:highlight w:val="none"/>
        </w:rPr>
      </w:pPr>
    </w:p>
    <w:p>
      <w:pPr>
        <w:spacing w:line="400" w:lineRule="exact"/>
        <w:ind w:firstLine="720" w:firstLineChars="300"/>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投 标 人：</w:t>
      </w:r>
      <w:r>
        <w:rPr>
          <w:rFonts w:hint="eastAsia" w:ascii="黑体" w:hAnsi="黑体" w:eastAsia="黑体" w:cs="黑体"/>
          <w:color w:val="auto"/>
          <w:sz w:val="24"/>
          <w:highlight w:val="none"/>
          <w:u w:val="single"/>
        </w:rPr>
        <w:t xml:space="preserve">                                     （盖章）   </w:t>
      </w:r>
    </w:p>
    <w:p>
      <w:pPr>
        <w:spacing w:line="400" w:lineRule="exact"/>
        <w:ind w:left="489" w:leftChars="233" w:firstLine="240" w:firstLineChars="100"/>
        <w:rPr>
          <w:rFonts w:hint="eastAsia" w:ascii="黑体" w:hAnsi="黑体" w:eastAsia="黑体" w:cs="黑体"/>
          <w:color w:val="auto"/>
          <w:sz w:val="24"/>
          <w:highlight w:val="none"/>
          <w:u w:val="single"/>
        </w:rPr>
      </w:pPr>
    </w:p>
    <w:p>
      <w:pPr>
        <w:spacing w:line="400" w:lineRule="exact"/>
        <w:ind w:firstLine="720" w:firstLineChars="300"/>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单位地址：</w:t>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 xml:space="preserve"> </w:t>
      </w:r>
    </w:p>
    <w:p>
      <w:pPr>
        <w:spacing w:line="400" w:lineRule="exact"/>
        <w:ind w:firstLine="720" w:firstLineChars="300"/>
        <w:rPr>
          <w:rFonts w:hint="eastAsia" w:ascii="黑体" w:hAnsi="黑体" w:eastAsia="黑体" w:cs="黑体"/>
          <w:color w:val="auto"/>
          <w:sz w:val="24"/>
          <w:highlight w:val="none"/>
          <w:u w:val="single"/>
        </w:rPr>
      </w:pPr>
    </w:p>
    <w:p>
      <w:pPr>
        <w:spacing w:line="400" w:lineRule="exact"/>
        <w:ind w:firstLine="720" w:firstLineChars="300"/>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法定代表人或授权委托代理人：</w:t>
      </w:r>
      <w:r>
        <w:rPr>
          <w:rFonts w:hint="eastAsia" w:ascii="黑体" w:hAnsi="黑体" w:eastAsia="黑体" w:cs="黑体"/>
          <w:color w:val="auto"/>
          <w:sz w:val="24"/>
          <w:highlight w:val="none"/>
          <w:u w:val="single"/>
        </w:rPr>
        <w:t xml:space="preserve">               （签字或盖章） </w:t>
      </w:r>
    </w:p>
    <w:p>
      <w:pPr>
        <w:spacing w:line="400" w:lineRule="exact"/>
        <w:ind w:firstLine="720" w:firstLineChars="300"/>
        <w:rPr>
          <w:rFonts w:hint="eastAsia" w:ascii="黑体" w:hAnsi="黑体" w:eastAsia="黑体" w:cs="黑体"/>
          <w:color w:val="auto"/>
          <w:sz w:val="24"/>
          <w:highlight w:val="none"/>
          <w:u w:val="single"/>
        </w:rPr>
      </w:pPr>
    </w:p>
    <w:p>
      <w:pPr>
        <w:spacing w:line="400" w:lineRule="exact"/>
        <w:ind w:firstLine="720" w:firstLineChars="300"/>
        <w:rPr>
          <w:rFonts w:hint="eastAsia" w:ascii="黑体" w:hAnsi="黑体" w:eastAsia="黑体" w:cs="黑体"/>
          <w:color w:val="auto"/>
          <w:sz w:val="24"/>
          <w:highlight w:val="none"/>
        </w:rPr>
      </w:pPr>
      <w:r>
        <w:rPr>
          <w:rFonts w:hint="eastAsia" w:ascii="黑体" w:hAnsi="黑体" w:eastAsia="黑体" w:cs="黑体"/>
          <w:color w:val="auto"/>
          <w:sz w:val="24"/>
          <w:highlight w:val="none"/>
        </w:rPr>
        <w:t>邮政编码：</w:t>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电话：</w:t>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rPr>
        <w:t xml:space="preserve"> 传真：</w:t>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 xml:space="preserve"> </w:t>
      </w:r>
    </w:p>
    <w:p>
      <w:pPr>
        <w:spacing w:line="400" w:lineRule="exact"/>
        <w:ind w:left="233"/>
        <w:rPr>
          <w:rFonts w:hint="eastAsia" w:ascii="黑体" w:hAnsi="黑体" w:eastAsia="黑体" w:cs="黑体"/>
          <w:color w:val="auto"/>
          <w:sz w:val="32"/>
          <w:highlight w:val="none"/>
        </w:rPr>
      </w:pPr>
    </w:p>
    <w:p>
      <w:pPr>
        <w:spacing w:line="400" w:lineRule="exact"/>
        <w:ind w:left="5292" w:leftChars="2520" w:firstLine="168" w:firstLineChars="70"/>
        <w:rPr>
          <w:rFonts w:hint="eastAsia" w:ascii="黑体" w:hAnsi="黑体" w:eastAsia="黑体" w:cs="黑体"/>
          <w:color w:val="auto"/>
          <w:sz w:val="24"/>
          <w:highlight w:val="none"/>
          <w:u w:val="single"/>
        </w:rPr>
      </w:pPr>
    </w:p>
    <w:p>
      <w:pPr>
        <w:spacing w:line="400" w:lineRule="exact"/>
        <w:ind w:firstLine="4800" w:firstLineChars="2000"/>
        <w:rPr>
          <w:rFonts w:hint="eastAsia" w:ascii="黑体" w:hAnsi="黑体" w:eastAsia="黑体" w:cs="黑体"/>
          <w:color w:val="auto"/>
          <w:highlight w:val="none"/>
        </w:rPr>
      </w:pP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月</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日</w:t>
      </w:r>
    </w:p>
    <w:p>
      <w:pPr>
        <w:spacing w:line="360" w:lineRule="exact"/>
        <w:jc w:val="center"/>
        <w:rPr>
          <w:rFonts w:hint="eastAsia" w:ascii="黑体" w:hAnsi="黑体" w:eastAsia="黑体" w:cs="黑体"/>
          <w:b/>
          <w:color w:val="auto"/>
          <w:sz w:val="32"/>
          <w:highlight w:val="none"/>
        </w:rPr>
      </w:pPr>
      <w:r>
        <w:rPr>
          <w:rFonts w:hint="eastAsia" w:ascii="黑体" w:hAnsi="黑体" w:eastAsia="黑体" w:cs="黑体"/>
          <w:color w:val="auto"/>
          <w:highlight w:val="none"/>
        </w:rPr>
        <w:br w:type="page"/>
      </w:r>
    </w:p>
    <w:p>
      <w:pPr>
        <w:spacing w:line="360" w:lineRule="exact"/>
        <w:jc w:val="center"/>
        <w:rPr>
          <w:rFonts w:hint="eastAsia" w:ascii="黑体" w:hAnsi="黑体" w:eastAsia="黑体" w:cs="黑体"/>
          <w:b/>
          <w:color w:val="auto"/>
          <w:sz w:val="32"/>
          <w:highlight w:val="none"/>
        </w:rPr>
      </w:pPr>
      <w:r>
        <w:rPr>
          <w:rFonts w:hint="eastAsia" w:ascii="黑体" w:hAnsi="黑体" w:eastAsia="黑体" w:cs="黑体"/>
          <w:b/>
          <w:color w:val="auto"/>
          <w:sz w:val="32"/>
          <w:highlight w:val="none"/>
        </w:rPr>
        <w:t>（二）法定代表人身份证明书</w:t>
      </w:r>
    </w:p>
    <w:p>
      <w:pPr>
        <w:spacing w:line="360" w:lineRule="exact"/>
        <w:rPr>
          <w:rFonts w:hint="eastAsia" w:ascii="黑体" w:hAnsi="黑体" w:eastAsia="黑体" w:cs="黑体"/>
          <w:color w:val="auto"/>
          <w:highlight w:val="none"/>
        </w:rPr>
      </w:pPr>
    </w:p>
    <w:p>
      <w:pPr>
        <w:spacing w:line="360" w:lineRule="exact"/>
        <w:ind w:firstLine="612"/>
        <w:rPr>
          <w:rFonts w:hint="eastAsia" w:ascii="黑体" w:hAnsi="黑体" w:eastAsia="黑体" w:cs="黑体"/>
          <w:color w:val="auto"/>
          <w:highlight w:val="none"/>
        </w:rPr>
      </w:pPr>
    </w:p>
    <w:p>
      <w:pPr>
        <w:spacing w:line="360" w:lineRule="exact"/>
        <w:ind w:firstLine="612"/>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单位名称：</w:t>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p>
    <w:p>
      <w:pPr>
        <w:spacing w:line="360" w:lineRule="exact"/>
        <w:ind w:firstLine="610"/>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单位性质：</w:t>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ab/>
      </w:r>
    </w:p>
    <w:p>
      <w:pPr>
        <w:spacing w:line="360" w:lineRule="exact"/>
        <w:ind w:firstLine="610"/>
        <w:rPr>
          <w:rFonts w:hint="eastAsia" w:ascii="黑体" w:hAnsi="黑体" w:eastAsia="黑体" w:cs="黑体"/>
          <w:color w:val="auto"/>
          <w:sz w:val="24"/>
          <w:highlight w:val="none"/>
        </w:rPr>
      </w:pPr>
      <w:r>
        <w:rPr>
          <w:rFonts w:hint="eastAsia" w:ascii="黑体" w:hAnsi="黑体" w:eastAsia="黑体" w:cs="黑体"/>
          <w:color w:val="auto"/>
          <w:sz w:val="24"/>
          <w:highlight w:val="none"/>
        </w:rPr>
        <w:t>地   址：</w:t>
      </w:r>
      <w:r>
        <w:rPr>
          <w:rFonts w:hint="eastAsia" w:ascii="黑体" w:hAnsi="黑体" w:eastAsia="黑体" w:cs="黑体"/>
          <w:color w:val="auto"/>
          <w:sz w:val="24"/>
          <w:highlight w:val="none"/>
          <w:u w:val="single"/>
        </w:rPr>
        <w:t xml:space="preserve">                                   </w:t>
      </w:r>
    </w:p>
    <w:p>
      <w:pPr>
        <w:spacing w:line="360" w:lineRule="exact"/>
        <w:ind w:firstLine="610"/>
        <w:rPr>
          <w:rFonts w:hint="eastAsia" w:ascii="黑体" w:hAnsi="黑体" w:eastAsia="黑体" w:cs="黑体"/>
          <w:color w:val="auto"/>
          <w:sz w:val="24"/>
          <w:highlight w:val="none"/>
        </w:rPr>
      </w:pPr>
      <w:r>
        <w:rPr>
          <w:rFonts w:hint="eastAsia" w:ascii="黑体" w:hAnsi="黑体" w:eastAsia="黑体" w:cs="黑体"/>
          <w:color w:val="auto"/>
          <w:sz w:val="24"/>
          <w:highlight w:val="none"/>
        </w:rPr>
        <w:t>成立时间：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月</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日</w:t>
      </w:r>
    </w:p>
    <w:p>
      <w:pPr>
        <w:spacing w:line="360" w:lineRule="exact"/>
        <w:ind w:firstLine="610"/>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经营期限：</w:t>
      </w:r>
      <w:r>
        <w:rPr>
          <w:rFonts w:hint="eastAsia" w:ascii="黑体" w:hAnsi="黑体" w:eastAsia="黑体" w:cs="黑体"/>
          <w:color w:val="auto"/>
          <w:sz w:val="24"/>
          <w:highlight w:val="none"/>
          <w:u w:val="single"/>
        </w:rPr>
        <w:tab/>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u w:val="single"/>
        </w:rPr>
        <w:tab/>
      </w:r>
    </w:p>
    <w:p>
      <w:pPr>
        <w:spacing w:line="360" w:lineRule="exact"/>
        <w:ind w:firstLine="610"/>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姓名：</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 xml:space="preserve"> 性别：</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年龄：</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 xml:space="preserve"> 职务：</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 xml:space="preserve"> </w:t>
      </w:r>
    </w:p>
    <w:p>
      <w:pPr>
        <w:spacing w:line="360" w:lineRule="exact"/>
        <w:ind w:firstLine="610"/>
        <w:rPr>
          <w:rFonts w:hint="eastAsia" w:ascii="黑体" w:hAnsi="黑体" w:eastAsia="黑体" w:cs="黑体"/>
          <w:color w:val="auto"/>
          <w:sz w:val="24"/>
          <w:highlight w:val="none"/>
        </w:rPr>
      </w:pPr>
      <w:r>
        <w:rPr>
          <w:rFonts w:hint="eastAsia" w:ascii="黑体" w:hAnsi="黑体" w:eastAsia="黑体" w:cs="黑体"/>
          <w:color w:val="auto"/>
          <w:sz w:val="24"/>
          <w:highlight w:val="none"/>
        </w:rPr>
        <w:t>系</w:t>
      </w:r>
      <w:r>
        <w:rPr>
          <w:rFonts w:hint="eastAsia" w:ascii="黑体" w:hAnsi="黑体" w:eastAsia="黑体" w:cs="黑体"/>
          <w:color w:val="auto"/>
          <w:sz w:val="24"/>
          <w:highlight w:val="none"/>
          <w:u w:val="single"/>
        </w:rPr>
        <w:t xml:space="preserve">                           （投标单位）</w:t>
      </w:r>
      <w:r>
        <w:rPr>
          <w:rFonts w:hint="eastAsia" w:ascii="黑体" w:hAnsi="黑体" w:eastAsia="黑体" w:cs="黑体"/>
          <w:color w:val="auto"/>
          <w:sz w:val="24"/>
          <w:highlight w:val="none"/>
        </w:rPr>
        <w:t>的法定代表人。</w:t>
      </w:r>
    </w:p>
    <w:p>
      <w:pPr>
        <w:spacing w:line="360" w:lineRule="exact"/>
        <w:ind w:firstLine="610"/>
        <w:rPr>
          <w:rFonts w:hint="eastAsia" w:ascii="黑体" w:hAnsi="黑体" w:eastAsia="黑体" w:cs="黑体"/>
          <w:color w:val="auto"/>
          <w:sz w:val="24"/>
          <w:highlight w:val="none"/>
        </w:rPr>
      </w:pPr>
      <w:r>
        <w:rPr>
          <w:rFonts w:hint="eastAsia" w:ascii="黑体" w:hAnsi="黑体" w:eastAsia="黑体" w:cs="黑体"/>
          <w:color w:val="auto"/>
          <w:sz w:val="24"/>
          <w:highlight w:val="none"/>
        </w:rPr>
        <w:t>特此证明。</w:t>
      </w:r>
    </w:p>
    <w:p>
      <w:pPr>
        <w:spacing w:line="360" w:lineRule="exact"/>
        <w:ind w:firstLine="610"/>
        <w:rPr>
          <w:rFonts w:hint="eastAsia" w:ascii="黑体" w:hAnsi="黑体" w:eastAsia="黑体" w:cs="黑体"/>
          <w:color w:val="auto"/>
          <w:sz w:val="24"/>
          <w:highlight w:val="none"/>
        </w:rPr>
      </w:pPr>
    </w:p>
    <w:p>
      <w:pPr>
        <w:spacing w:line="360" w:lineRule="exact"/>
        <w:ind w:firstLine="610"/>
        <w:rPr>
          <w:rFonts w:hint="eastAsia" w:ascii="黑体" w:hAnsi="黑体" w:eastAsia="黑体" w:cs="黑体"/>
          <w:color w:val="auto"/>
          <w:sz w:val="24"/>
          <w:highlight w:val="none"/>
        </w:rPr>
      </w:pPr>
    </w:p>
    <w:p>
      <w:pPr>
        <w:spacing w:line="360" w:lineRule="exact"/>
        <w:ind w:firstLine="610"/>
        <w:rPr>
          <w:rFonts w:hint="eastAsia" w:ascii="黑体" w:hAnsi="黑体" w:eastAsia="黑体" w:cs="黑体"/>
          <w:b/>
          <w:color w:val="auto"/>
          <w:sz w:val="24"/>
          <w:highlight w:val="none"/>
        </w:rPr>
      </w:pPr>
      <w:r>
        <w:rPr>
          <w:rFonts w:hint="eastAsia" w:ascii="黑体" w:hAnsi="黑体" w:eastAsia="黑体" w:cs="黑体"/>
          <w:b/>
          <w:color w:val="auto"/>
          <w:sz w:val="24"/>
          <w:highlight w:val="none"/>
        </w:rPr>
        <w:t>注：后附法定代表人身份证复印件。</w:t>
      </w: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rPr>
          <w:rFonts w:hint="eastAsia" w:ascii="黑体" w:hAnsi="黑体" w:eastAsia="黑体" w:cs="黑体"/>
          <w:color w:val="auto"/>
          <w:sz w:val="24"/>
          <w:highlight w:val="none"/>
        </w:rPr>
      </w:pPr>
    </w:p>
    <w:p>
      <w:pPr>
        <w:tabs>
          <w:tab w:val="left" w:pos="720"/>
          <w:tab w:val="left" w:pos="900"/>
        </w:tabs>
        <w:spacing w:line="360" w:lineRule="exact"/>
        <w:ind w:firstLine="5040" w:firstLineChars="2100"/>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投标人：</w:t>
      </w:r>
      <w:r>
        <w:rPr>
          <w:rFonts w:hint="eastAsia" w:ascii="黑体" w:hAnsi="黑体" w:eastAsia="黑体" w:cs="黑体"/>
          <w:color w:val="auto"/>
          <w:sz w:val="24"/>
          <w:highlight w:val="none"/>
          <w:u w:val="single"/>
        </w:rPr>
        <w:t xml:space="preserve">             （盖章）</w:t>
      </w:r>
    </w:p>
    <w:p>
      <w:pPr>
        <w:tabs>
          <w:tab w:val="left" w:pos="720"/>
          <w:tab w:val="left" w:pos="900"/>
        </w:tabs>
        <w:spacing w:line="360" w:lineRule="exact"/>
        <w:ind w:firstLine="5040" w:firstLineChars="2100"/>
        <w:rPr>
          <w:rFonts w:hint="eastAsia" w:ascii="黑体" w:hAnsi="黑体" w:eastAsia="黑体" w:cs="黑体"/>
          <w:color w:val="auto"/>
          <w:sz w:val="24"/>
          <w:highlight w:val="none"/>
        </w:rPr>
      </w:pPr>
    </w:p>
    <w:p>
      <w:pPr>
        <w:tabs>
          <w:tab w:val="left" w:pos="720"/>
          <w:tab w:val="left" w:pos="900"/>
        </w:tabs>
        <w:spacing w:line="360" w:lineRule="exact"/>
        <w:ind w:firstLine="5040" w:firstLineChars="2100"/>
        <w:rPr>
          <w:rFonts w:hint="eastAsia" w:ascii="黑体" w:hAnsi="黑体" w:eastAsia="黑体" w:cs="黑体"/>
          <w:color w:val="auto"/>
          <w:sz w:val="24"/>
          <w:highlight w:val="none"/>
        </w:rPr>
      </w:pPr>
    </w:p>
    <w:p>
      <w:pPr>
        <w:tabs>
          <w:tab w:val="left" w:pos="720"/>
          <w:tab w:val="left" w:pos="900"/>
        </w:tabs>
        <w:spacing w:line="360" w:lineRule="exact"/>
        <w:ind w:firstLine="6000" w:firstLineChars="2500"/>
        <w:rPr>
          <w:rFonts w:hint="eastAsia" w:ascii="黑体" w:hAnsi="黑体" w:eastAsia="黑体" w:cs="黑体"/>
          <w:color w:val="auto"/>
          <w:highlight w:val="none"/>
        </w:rPr>
      </w:pP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月</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日</w:t>
      </w:r>
    </w:p>
    <w:p>
      <w:pPr>
        <w:jc w:val="center"/>
        <w:rPr>
          <w:rFonts w:hint="eastAsia" w:ascii="黑体" w:hAnsi="黑体" w:eastAsia="黑体" w:cs="黑体"/>
          <w:b/>
          <w:color w:val="auto"/>
          <w:sz w:val="32"/>
          <w:highlight w:val="none"/>
        </w:rPr>
      </w:pPr>
      <w:r>
        <w:rPr>
          <w:rFonts w:hint="eastAsia" w:ascii="黑体" w:hAnsi="黑体" w:eastAsia="黑体" w:cs="黑体"/>
          <w:color w:val="auto"/>
          <w:highlight w:val="none"/>
        </w:rPr>
        <w:br w:type="page"/>
      </w:r>
    </w:p>
    <w:p>
      <w:pPr>
        <w:jc w:val="center"/>
        <w:rPr>
          <w:rFonts w:hint="eastAsia" w:ascii="黑体" w:hAnsi="黑体" w:eastAsia="黑体" w:cs="黑体"/>
          <w:b/>
          <w:color w:val="auto"/>
          <w:sz w:val="32"/>
          <w:highlight w:val="none"/>
        </w:rPr>
      </w:pPr>
      <w:r>
        <w:rPr>
          <w:rFonts w:hint="eastAsia" w:ascii="黑体" w:hAnsi="黑体" w:eastAsia="黑体" w:cs="黑体"/>
          <w:b/>
          <w:color w:val="auto"/>
          <w:sz w:val="32"/>
          <w:highlight w:val="none"/>
        </w:rPr>
        <w:t>（三）授权委托书</w:t>
      </w:r>
    </w:p>
    <w:p>
      <w:pPr>
        <w:spacing w:line="360" w:lineRule="exact"/>
        <w:jc w:val="center"/>
        <w:rPr>
          <w:rFonts w:hint="eastAsia" w:ascii="黑体" w:hAnsi="黑体" w:eastAsia="黑体" w:cs="黑体"/>
          <w:b/>
          <w:color w:val="auto"/>
          <w:sz w:val="24"/>
          <w:szCs w:val="24"/>
          <w:highlight w:val="none"/>
        </w:rPr>
      </w:pPr>
    </w:p>
    <w:p>
      <w:pPr>
        <w:spacing w:line="360" w:lineRule="auto"/>
        <w:ind w:firstLine="6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本授权委托书声明：我</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（姓名）系</w:t>
      </w:r>
      <w:r>
        <w:rPr>
          <w:rFonts w:hint="eastAsia" w:ascii="黑体" w:hAnsi="黑体" w:eastAsia="黑体" w:cs="黑体"/>
          <w:color w:val="auto"/>
          <w:sz w:val="24"/>
          <w:szCs w:val="24"/>
          <w:highlight w:val="none"/>
          <w:u w:val="single"/>
        </w:rPr>
        <w:t xml:space="preserve">                   （投标单位） </w:t>
      </w:r>
      <w:r>
        <w:rPr>
          <w:rFonts w:hint="eastAsia" w:ascii="黑体" w:hAnsi="黑体" w:eastAsia="黑体" w:cs="黑体"/>
          <w:color w:val="auto"/>
          <w:sz w:val="24"/>
          <w:szCs w:val="24"/>
          <w:highlight w:val="none"/>
        </w:rPr>
        <w:t>的法定代表人，现授权委托</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为我公司授权代理人，以本公司的名义参加</w:t>
      </w:r>
      <w:r>
        <w:rPr>
          <w:rFonts w:hint="eastAsia" w:ascii="黑体" w:hAnsi="黑体" w:eastAsia="黑体" w:cs="黑体"/>
          <w:color w:val="auto"/>
          <w:sz w:val="24"/>
          <w:highlight w:val="none"/>
        </w:rPr>
        <w:t>：</w:t>
      </w:r>
      <w:r>
        <w:rPr>
          <w:rFonts w:hint="eastAsia" w:ascii="黑体" w:hAnsi="黑体" w:eastAsia="黑体" w:cs="黑体"/>
          <w:b/>
          <w:color w:val="auto"/>
          <w:sz w:val="24"/>
          <w:szCs w:val="24"/>
          <w:highlight w:val="none"/>
          <w:u w:val="single"/>
        </w:rPr>
        <w:t xml:space="preserve">                              （工程名称） </w:t>
      </w:r>
      <w:r>
        <w:rPr>
          <w:rFonts w:hint="eastAsia" w:ascii="黑体" w:hAnsi="黑体" w:eastAsia="黑体" w:cs="黑体"/>
          <w:color w:val="auto"/>
          <w:sz w:val="24"/>
          <w:szCs w:val="24"/>
          <w:highlight w:val="none"/>
        </w:rPr>
        <w:t>的投标活动。代理人在开标、评标、合同谈判过程中所签署的一切文件和处理与之有关的一切事务，我均予以承认。</w:t>
      </w:r>
    </w:p>
    <w:p>
      <w:pPr>
        <w:spacing w:line="360" w:lineRule="auto"/>
        <w:rPr>
          <w:rFonts w:hint="eastAsia" w:ascii="黑体" w:hAnsi="黑体" w:eastAsia="黑体" w:cs="黑体"/>
          <w:color w:val="auto"/>
          <w:sz w:val="24"/>
          <w:szCs w:val="24"/>
          <w:highlight w:val="none"/>
        </w:rPr>
      </w:pP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代理人无转委权。特此证明。</w:t>
      </w:r>
    </w:p>
    <w:p>
      <w:pPr>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授权委托期限：</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年  月   日至</w:t>
      </w:r>
      <w:r>
        <w:rPr>
          <w:rFonts w:hint="eastAsia" w:ascii="黑体" w:hAnsi="黑体" w:eastAsia="黑体" w:cs="黑体"/>
          <w:color w:val="auto"/>
          <w:sz w:val="24"/>
          <w:szCs w:val="24"/>
          <w:highlight w:val="none"/>
          <w:lang w:val="en-US" w:eastAsia="zh-CN"/>
        </w:rPr>
        <w:t xml:space="preserve">    </w:t>
      </w:r>
      <w:r>
        <w:rPr>
          <w:rFonts w:hint="eastAsia" w:ascii="黑体" w:hAnsi="黑体" w:eastAsia="黑体" w:cs="黑体"/>
          <w:color w:val="auto"/>
          <w:sz w:val="24"/>
          <w:szCs w:val="24"/>
          <w:highlight w:val="none"/>
        </w:rPr>
        <w:t>年   月   日</w:t>
      </w:r>
    </w:p>
    <w:p>
      <w:pPr>
        <w:spacing w:line="360" w:lineRule="exact"/>
        <w:ind w:left="1260"/>
        <w:rPr>
          <w:rFonts w:hint="eastAsia" w:ascii="黑体" w:hAnsi="黑体" w:eastAsia="黑体" w:cs="黑体"/>
          <w:color w:val="auto"/>
          <w:sz w:val="24"/>
          <w:highlight w:val="none"/>
        </w:rPr>
      </w:pPr>
    </w:p>
    <w:p>
      <w:pPr>
        <w:spacing w:line="360" w:lineRule="exact"/>
        <w:rPr>
          <w:rFonts w:hint="eastAsia" w:ascii="黑体" w:hAnsi="黑体" w:eastAsia="黑体" w:cs="黑体"/>
          <w:color w:val="auto"/>
          <w:sz w:val="24"/>
          <w:highlight w:val="none"/>
        </w:rPr>
      </w:pPr>
    </w:p>
    <w:p>
      <w:pPr>
        <w:spacing w:line="360" w:lineRule="exact"/>
        <w:ind w:left="1260"/>
        <w:rPr>
          <w:rFonts w:hint="eastAsia" w:ascii="黑体" w:hAnsi="黑体" w:eastAsia="黑体" w:cs="黑体"/>
          <w:color w:val="auto"/>
          <w:sz w:val="24"/>
          <w:highlight w:val="none"/>
        </w:rPr>
      </w:pPr>
    </w:p>
    <w:p>
      <w:pPr>
        <w:spacing w:line="360" w:lineRule="exact"/>
        <w:ind w:left="1260"/>
        <w:rPr>
          <w:rFonts w:hint="eastAsia" w:ascii="黑体" w:hAnsi="黑体" w:eastAsia="黑体" w:cs="黑体"/>
          <w:color w:val="auto"/>
          <w:sz w:val="24"/>
          <w:highlight w:val="none"/>
        </w:rPr>
      </w:pPr>
    </w:p>
    <w:p>
      <w:pPr>
        <w:spacing w:line="360" w:lineRule="exact"/>
        <w:ind w:firstLine="960" w:firstLineChars="400"/>
        <w:rPr>
          <w:rFonts w:hint="eastAsia" w:ascii="黑体" w:hAnsi="黑体" w:eastAsia="黑体" w:cs="黑体"/>
          <w:color w:val="auto"/>
          <w:sz w:val="24"/>
          <w:highlight w:val="none"/>
        </w:rPr>
      </w:pPr>
      <w:r>
        <w:rPr>
          <w:rFonts w:hint="eastAsia" w:ascii="黑体" w:hAnsi="黑体" w:eastAsia="黑体" w:cs="黑体"/>
          <w:color w:val="auto"/>
          <w:sz w:val="24"/>
          <w:highlight w:val="none"/>
        </w:rPr>
        <w:t>代理人：</w:t>
      </w:r>
      <w:r>
        <w:rPr>
          <w:rFonts w:hint="eastAsia" w:ascii="黑体" w:hAnsi="黑体" w:eastAsia="黑体" w:cs="黑体"/>
          <w:color w:val="auto"/>
          <w:sz w:val="24"/>
          <w:highlight w:val="none"/>
          <w:u w:val="single"/>
        </w:rPr>
        <w:t xml:space="preserve">   </w:t>
      </w:r>
      <w:r>
        <w:rPr>
          <w:rFonts w:hint="eastAsia" w:ascii="黑体" w:hAnsi="黑体" w:eastAsia="黑体" w:cs="黑体"/>
          <w:b/>
          <w:color w:val="auto"/>
          <w:sz w:val="24"/>
          <w:highlight w:val="none"/>
          <w:u w:val="single"/>
        </w:rPr>
        <w:t xml:space="preserve">    </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 xml:space="preserve">  性别 ：</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年龄：</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 xml:space="preserve"> </w:t>
      </w:r>
    </w:p>
    <w:p>
      <w:pPr>
        <w:spacing w:line="360" w:lineRule="exact"/>
        <w:ind w:firstLine="960" w:firstLineChars="400"/>
        <w:rPr>
          <w:rFonts w:hint="eastAsia" w:ascii="黑体" w:hAnsi="黑体" w:eastAsia="黑体" w:cs="黑体"/>
          <w:color w:val="auto"/>
          <w:sz w:val="24"/>
          <w:highlight w:val="none"/>
        </w:rPr>
      </w:pPr>
    </w:p>
    <w:p>
      <w:pPr>
        <w:spacing w:line="360" w:lineRule="exact"/>
        <w:ind w:firstLine="960" w:firstLineChars="400"/>
        <w:rPr>
          <w:rFonts w:hint="eastAsia" w:ascii="黑体" w:hAnsi="黑体" w:eastAsia="黑体" w:cs="黑体"/>
          <w:color w:val="auto"/>
          <w:sz w:val="24"/>
          <w:highlight w:val="none"/>
        </w:rPr>
      </w:pPr>
    </w:p>
    <w:p>
      <w:pPr>
        <w:spacing w:line="360" w:lineRule="exact"/>
        <w:ind w:firstLine="960" w:firstLineChars="400"/>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身份证号码：</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职务：</w:t>
      </w:r>
      <w:r>
        <w:rPr>
          <w:rFonts w:hint="eastAsia" w:ascii="黑体" w:hAnsi="黑体" w:eastAsia="黑体" w:cs="黑体"/>
          <w:color w:val="auto"/>
          <w:sz w:val="24"/>
          <w:highlight w:val="none"/>
          <w:u w:val="single"/>
        </w:rPr>
        <w:t xml:space="preserve">               </w:t>
      </w:r>
    </w:p>
    <w:p>
      <w:pPr>
        <w:spacing w:line="360" w:lineRule="exact"/>
        <w:ind w:left="2699"/>
        <w:rPr>
          <w:rFonts w:hint="eastAsia" w:ascii="黑体" w:hAnsi="黑体" w:eastAsia="黑体" w:cs="黑体"/>
          <w:color w:val="auto"/>
          <w:sz w:val="24"/>
          <w:highlight w:val="none"/>
        </w:rPr>
      </w:pPr>
    </w:p>
    <w:p>
      <w:pPr>
        <w:spacing w:line="360" w:lineRule="exact"/>
        <w:ind w:left="960"/>
        <w:rPr>
          <w:rFonts w:hint="eastAsia" w:ascii="黑体" w:hAnsi="黑体" w:eastAsia="黑体" w:cs="黑体"/>
          <w:color w:val="auto"/>
          <w:sz w:val="24"/>
          <w:highlight w:val="none"/>
        </w:rPr>
      </w:pPr>
    </w:p>
    <w:p>
      <w:pPr>
        <w:spacing w:line="360" w:lineRule="exact"/>
        <w:ind w:left="960"/>
        <w:rPr>
          <w:rFonts w:hint="eastAsia" w:ascii="黑体" w:hAnsi="黑体" w:eastAsia="黑体" w:cs="黑体"/>
          <w:color w:val="auto"/>
          <w:sz w:val="24"/>
          <w:highlight w:val="none"/>
        </w:rPr>
      </w:pPr>
      <w:r>
        <w:rPr>
          <w:rFonts w:hint="eastAsia" w:ascii="黑体" w:hAnsi="黑体" w:eastAsia="黑体" w:cs="黑体"/>
          <w:color w:val="auto"/>
          <w:sz w:val="24"/>
          <w:highlight w:val="none"/>
        </w:rPr>
        <w:t>投标人：</w:t>
      </w:r>
      <w:r>
        <w:rPr>
          <w:rFonts w:hint="eastAsia" w:ascii="黑体" w:hAnsi="黑体" w:eastAsia="黑体" w:cs="黑体"/>
          <w:color w:val="auto"/>
          <w:sz w:val="24"/>
          <w:highlight w:val="none"/>
          <w:u w:val="single"/>
        </w:rPr>
        <w:t xml:space="preserve">                                      （盖章）</w:t>
      </w:r>
    </w:p>
    <w:p>
      <w:pPr>
        <w:spacing w:line="360" w:lineRule="exact"/>
        <w:ind w:left="2699"/>
        <w:rPr>
          <w:rFonts w:hint="eastAsia" w:ascii="黑体" w:hAnsi="黑体" w:eastAsia="黑体" w:cs="黑体"/>
          <w:color w:val="auto"/>
          <w:sz w:val="24"/>
          <w:highlight w:val="none"/>
        </w:rPr>
      </w:pPr>
    </w:p>
    <w:p>
      <w:pPr>
        <w:spacing w:line="360" w:lineRule="exact"/>
        <w:ind w:left="960"/>
        <w:rPr>
          <w:rFonts w:hint="eastAsia" w:ascii="黑体" w:hAnsi="黑体" w:eastAsia="黑体" w:cs="黑体"/>
          <w:color w:val="auto"/>
          <w:sz w:val="24"/>
          <w:highlight w:val="none"/>
        </w:rPr>
      </w:pPr>
    </w:p>
    <w:p>
      <w:pPr>
        <w:spacing w:line="360" w:lineRule="exact"/>
        <w:ind w:left="960"/>
        <w:rPr>
          <w:rFonts w:hint="eastAsia" w:ascii="黑体" w:hAnsi="黑体" w:eastAsia="黑体" w:cs="黑体"/>
          <w:color w:val="auto"/>
          <w:sz w:val="24"/>
          <w:highlight w:val="none"/>
        </w:rPr>
      </w:pPr>
      <w:r>
        <w:rPr>
          <w:rFonts w:hint="eastAsia" w:ascii="黑体" w:hAnsi="黑体" w:eastAsia="黑体" w:cs="黑体"/>
          <w:color w:val="auto"/>
          <w:sz w:val="24"/>
          <w:highlight w:val="none"/>
        </w:rPr>
        <w:t>法定代表人：</w:t>
      </w:r>
      <w:r>
        <w:rPr>
          <w:rFonts w:hint="eastAsia" w:ascii="黑体" w:hAnsi="黑体" w:eastAsia="黑体" w:cs="黑体"/>
          <w:color w:val="auto"/>
          <w:sz w:val="24"/>
          <w:highlight w:val="none"/>
          <w:u w:val="single"/>
        </w:rPr>
        <w:t xml:space="preserve">                              （签字或盖章）</w:t>
      </w:r>
    </w:p>
    <w:p>
      <w:pPr>
        <w:spacing w:line="360" w:lineRule="exact"/>
        <w:ind w:left="2699"/>
        <w:rPr>
          <w:rFonts w:hint="eastAsia" w:ascii="黑体" w:hAnsi="黑体" w:eastAsia="黑体" w:cs="黑体"/>
          <w:color w:val="auto"/>
          <w:sz w:val="24"/>
          <w:highlight w:val="none"/>
        </w:rPr>
      </w:pPr>
    </w:p>
    <w:p>
      <w:pPr>
        <w:spacing w:line="360" w:lineRule="exact"/>
        <w:ind w:left="2833" w:leftChars="1349" w:firstLine="2400" w:firstLineChars="1000"/>
        <w:rPr>
          <w:rFonts w:hint="eastAsia" w:ascii="黑体" w:hAnsi="黑体" w:eastAsia="黑体" w:cs="黑体"/>
          <w:color w:val="auto"/>
          <w:sz w:val="24"/>
          <w:highlight w:val="none"/>
        </w:rPr>
      </w:pPr>
    </w:p>
    <w:p>
      <w:pPr>
        <w:spacing w:line="360" w:lineRule="exact"/>
        <w:ind w:left="2833" w:leftChars="1349" w:firstLine="2400" w:firstLineChars="1000"/>
        <w:rPr>
          <w:rFonts w:hint="eastAsia" w:ascii="黑体" w:hAnsi="黑体" w:eastAsia="黑体" w:cs="黑体"/>
          <w:color w:val="auto"/>
          <w:sz w:val="24"/>
          <w:highlight w:val="none"/>
        </w:rPr>
      </w:pPr>
    </w:p>
    <w:p>
      <w:pPr>
        <w:spacing w:line="360" w:lineRule="exact"/>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 xml:space="preserve">                授权委托日期：</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月</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日</w:t>
      </w:r>
    </w:p>
    <w:p>
      <w:pPr>
        <w:spacing w:line="400" w:lineRule="exact"/>
        <w:jc w:val="left"/>
        <w:rPr>
          <w:rFonts w:hint="eastAsia" w:ascii="黑体" w:hAnsi="黑体" w:eastAsia="黑体" w:cs="黑体"/>
          <w:b/>
          <w:color w:val="auto"/>
          <w:sz w:val="24"/>
          <w:highlight w:val="none"/>
        </w:rPr>
      </w:pPr>
    </w:p>
    <w:p>
      <w:pPr>
        <w:spacing w:line="400" w:lineRule="exact"/>
        <w:jc w:val="left"/>
        <w:rPr>
          <w:rFonts w:hint="eastAsia" w:ascii="黑体" w:hAnsi="黑体" w:eastAsia="黑体" w:cs="黑体"/>
          <w:b/>
          <w:color w:val="auto"/>
          <w:sz w:val="24"/>
          <w:highlight w:val="none"/>
        </w:rPr>
      </w:pPr>
    </w:p>
    <w:p>
      <w:pPr>
        <w:spacing w:line="400" w:lineRule="exact"/>
        <w:jc w:val="left"/>
        <w:rPr>
          <w:rFonts w:hint="eastAsia" w:ascii="黑体" w:hAnsi="黑体" w:eastAsia="黑体" w:cs="黑体"/>
          <w:b/>
          <w:color w:val="auto"/>
          <w:sz w:val="24"/>
          <w:highlight w:val="none"/>
        </w:rPr>
      </w:pPr>
      <w:r>
        <w:rPr>
          <w:rFonts w:hint="eastAsia" w:ascii="黑体" w:hAnsi="黑体" w:eastAsia="黑体" w:cs="黑体"/>
          <w:b/>
          <w:color w:val="auto"/>
          <w:sz w:val="24"/>
          <w:highlight w:val="none"/>
        </w:rPr>
        <w:t>注：后附被授权人身份证复印件。</w:t>
      </w:r>
    </w:p>
    <w:p>
      <w:pPr>
        <w:spacing w:line="400" w:lineRule="exact"/>
        <w:jc w:val="center"/>
        <w:rPr>
          <w:rFonts w:hint="eastAsia" w:ascii="黑体" w:hAnsi="黑体" w:eastAsia="黑体" w:cs="黑体"/>
          <w:b/>
          <w:color w:val="auto"/>
          <w:sz w:val="32"/>
          <w:szCs w:val="32"/>
          <w:highlight w:val="none"/>
        </w:rPr>
      </w:pPr>
      <w:r>
        <w:rPr>
          <w:rFonts w:hint="eastAsia" w:ascii="黑体" w:hAnsi="黑体" w:eastAsia="黑体" w:cs="黑体"/>
          <w:color w:val="auto"/>
          <w:highlight w:val="none"/>
        </w:rPr>
        <w:br w:type="page"/>
      </w:r>
      <w:r>
        <w:rPr>
          <w:rFonts w:hint="eastAsia" w:ascii="黑体" w:hAnsi="黑体" w:eastAsia="黑体" w:cs="黑体"/>
          <w:b/>
          <w:color w:val="auto"/>
          <w:sz w:val="32"/>
          <w:highlight w:val="none"/>
        </w:rPr>
        <w:t>（四）</w:t>
      </w:r>
      <w:r>
        <w:rPr>
          <w:rFonts w:hint="eastAsia" w:ascii="黑体" w:hAnsi="黑体" w:eastAsia="黑体" w:cs="黑体"/>
          <w:b/>
          <w:color w:val="auto"/>
          <w:sz w:val="32"/>
          <w:szCs w:val="32"/>
          <w:highlight w:val="none"/>
        </w:rPr>
        <w:t>投标人营业执照、资质证书、</w:t>
      </w:r>
    </w:p>
    <w:p>
      <w:pPr>
        <w:spacing w:line="400" w:lineRule="exact"/>
        <w:jc w:val="center"/>
        <w:rPr>
          <w:rFonts w:hint="eastAsia" w:ascii="黑体" w:hAnsi="黑体" w:eastAsia="黑体" w:cs="黑体"/>
          <w:b/>
          <w:color w:val="auto"/>
          <w:sz w:val="32"/>
          <w:szCs w:val="32"/>
          <w:highlight w:val="none"/>
          <w:lang w:val="en-US" w:eastAsia="zh-CN"/>
        </w:rPr>
      </w:pPr>
      <w:r>
        <w:rPr>
          <w:rFonts w:hint="eastAsia" w:ascii="黑体" w:hAnsi="黑体" w:eastAsia="黑体" w:cs="黑体"/>
          <w:b/>
          <w:color w:val="auto"/>
          <w:sz w:val="32"/>
          <w:szCs w:val="32"/>
          <w:highlight w:val="none"/>
        </w:rPr>
        <w:t xml:space="preserve">    安全生产许可证等证件复印件</w:t>
      </w:r>
      <w:r>
        <w:rPr>
          <w:rFonts w:hint="eastAsia" w:ascii="黑体" w:hAnsi="黑体" w:eastAsia="黑体" w:cs="黑体"/>
          <w:b/>
          <w:color w:val="auto"/>
          <w:sz w:val="32"/>
          <w:szCs w:val="32"/>
          <w:highlight w:val="none"/>
          <w:lang w:eastAsia="zh-CN"/>
        </w:rPr>
        <w:t>、</w:t>
      </w:r>
      <w:r>
        <w:rPr>
          <w:rFonts w:hint="eastAsia" w:ascii="黑体" w:hAnsi="黑体" w:eastAsia="黑体" w:cs="黑体"/>
          <w:b/>
          <w:color w:val="auto"/>
          <w:sz w:val="32"/>
          <w:szCs w:val="32"/>
          <w:highlight w:val="none"/>
          <w:lang w:val="en-US" w:eastAsia="zh-CN"/>
        </w:rPr>
        <w:t>厂家授权书</w:t>
      </w:r>
    </w:p>
    <w:p>
      <w:pPr>
        <w:spacing w:line="400" w:lineRule="exact"/>
        <w:jc w:val="center"/>
        <w:rPr>
          <w:rFonts w:hint="eastAsia" w:ascii="黑体" w:hAnsi="黑体" w:eastAsia="黑体" w:cs="黑体"/>
          <w:color w:val="auto"/>
          <w:highlight w:val="none"/>
        </w:rPr>
      </w:pPr>
    </w:p>
    <w:p>
      <w:pPr>
        <w:spacing w:line="400" w:lineRule="exact"/>
        <w:jc w:val="center"/>
        <w:rPr>
          <w:rFonts w:hint="eastAsia" w:ascii="黑体" w:hAnsi="黑体" w:eastAsia="黑体" w:cs="黑体"/>
          <w:color w:val="auto"/>
          <w:highlight w:val="none"/>
        </w:rPr>
      </w:pPr>
    </w:p>
    <w:p>
      <w:pPr>
        <w:spacing w:line="400" w:lineRule="exact"/>
        <w:jc w:val="center"/>
        <w:rPr>
          <w:rFonts w:hint="eastAsia" w:ascii="黑体" w:hAnsi="黑体" w:eastAsia="黑体" w:cs="黑体"/>
          <w:color w:val="auto"/>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jc w:val="center"/>
        <w:rPr>
          <w:rFonts w:hint="eastAsia" w:ascii="黑体" w:hAnsi="黑体" w:eastAsia="黑体" w:cs="黑体"/>
          <w:b/>
          <w:color w:val="auto"/>
          <w:sz w:val="32"/>
          <w:highlight w:val="none"/>
        </w:rPr>
      </w:pPr>
    </w:p>
    <w:p>
      <w:pPr>
        <w:spacing w:line="400" w:lineRule="exact"/>
        <w:rPr>
          <w:rFonts w:hint="eastAsia" w:ascii="黑体" w:hAnsi="黑体" w:eastAsia="黑体" w:cs="黑体"/>
          <w:b/>
          <w:color w:val="auto"/>
          <w:sz w:val="32"/>
          <w:szCs w:val="32"/>
          <w:highlight w:val="none"/>
        </w:rPr>
      </w:pPr>
    </w:p>
    <w:p>
      <w:pPr>
        <w:spacing w:line="480" w:lineRule="auto"/>
        <w:jc w:val="cente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br w:type="page"/>
      </w:r>
      <w:r>
        <w:rPr>
          <w:rFonts w:hint="eastAsia" w:ascii="黑体" w:hAnsi="黑体" w:eastAsia="黑体" w:cs="黑体"/>
          <w:b/>
          <w:color w:val="auto"/>
          <w:sz w:val="32"/>
          <w:szCs w:val="32"/>
          <w:highlight w:val="none"/>
        </w:rPr>
        <w:t>（五）主要施工业绩一览表</w:t>
      </w:r>
    </w:p>
    <w:tbl>
      <w:tblPr>
        <w:tblStyle w:val="37"/>
        <w:tblW w:w="928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679"/>
        <w:gridCol w:w="1326"/>
        <w:gridCol w:w="1326"/>
        <w:gridCol w:w="1326"/>
        <w:gridCol w:w="1326"/>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1679" w:type="dxa"/>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工程名称</w:t>
            </w:r>
          </w:p>
        </w:tc>
        <w:tc>
          <w:tcPr>
            <w:tcW w:w="1326" w:type="dxa"/>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工程地点</w:t>
            </w:r>
          </w:p>
        </w:tc>
        <w:tc>
          <w:tcPr>
            <w:tcW w:w="1326" w:type="dxa"/>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合同价款</w:t>
            </w:r>
          </w:p>
        </w:tc>
        <w:tc>
          <w:tcPr>
            <w:tcW w:w="1326" w:type="dxa"/>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w:t>
            </w:r>
          </w:p>
        </w:tc>
        <w:tc>
          <w:tcPr>
            <w:tcW w:w="1326" w:type="dxa"/>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施工年份</w:t>
            </w:r>
          </w:p>
        </w:tc>
        <w:tc>
          <w:tcPr>
            <w:tcW w:w="1322" w:type="dxa"/>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黑体" w:hAnsi="黑体" w:eastAsia="黑体" w:cs="黑体"/>
                <w:color w:val="auto"/>
                <w:sz w:val="24"/>
                <w:szCs w:val="24"/>
                <w:highlight w:val="none"/>
              </w:rPr>
            </w:pPr>
          </w:p>
        </w:tc>
        <w:tc>
          <w:tcPr>
            <w:tcW w:w="1679"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6" w:type="dxa"/>
            <w:vAlign w:val="center"/>
          </w:tcPr>
          <w:p>
            <w:pPr>
              <w:spacing w:line="360" w:lineRule="auto"/>
              <w:jc w:val="center"/>
              <w:rPr>
                <w:rFonts w:hint="eastAsia" w:ascii="黑体" w:hAnsi="黑体" w:eastAsia="黑体" w:cs="黑体"/>
                <w:color w:val="auto"/>
                <w:sz w:val="24"/>
                <w:szCs w:val="24"/>
                <w:highlight w:val="none"/>
              </w:rPr>
            </w:pPr>
          </w:p>
        </w:tc>
        <w:tc>
          <w:tcPr>
            <w:tcW w:w="1322" w:type="dxa"/>
            <w:vAlign w:val="center"/>
          </w:tcPr>
          <w:p>
            <w:pPr>
              <w:spacing w:line="360" w:lineRule="auto"/>
              <w:jc w:val="center"/>
              <w:rPr>
                <w:rFonts w:hint="eastAsia" w:ascii="黑体" w:hAnsi="黑体" w:eastAsia="黑体" w:cs="黑体"/>
                <w:color w:val="auto"/>
                <w:sz w:val="24"/>
                <w:szCs w:val="24"/>
                <w:highlight w:val="none"/>
              </w:rPr>
            </w:pPr>
          </w:p>
        </w:tc>
      </w:tr>
    </w:tbl>
    <w:p>
      <w:pPr>
        <w:spacing w:line="480" w:lineRule="auto"/>
        <w:rPr>
          <w:rFonts w:hint="eastAsia" w:ascii="黑体" w:hAnsi="黑体" w:eastAsia="黑体" w:cs="黑体"/>
          <w:color w:val="auto"/>
          <w:szCs w:val="30"/>
          <w:highlight w:val="none"/>
        </w:rPr>
      </w:pPr>
    </w:p>
    <w:p>
      <w:pPr>
        <w:ind w:left="1500" w:firstLine="626" w:firstLineChars="174"/>
        <w:rPr>
          <w:rFonts w:hint="eastAsia" w:ascii="黑体" w:hAnsi="黑体" w:eastAsia="黑体" w:cs="黑体"/>
          <w:color w:val="auto"/>
          <w:sz w:val="36"/>
          <w:highlight w:val="none"/>
          <w:u w:val="single"/>
        </w:rPr>
      </w:pPr>
    </w:p>
    <w:p>
      <w:pPr>
        <w:ind w:left="1500" w:firstLine="626" w:firstLineChars="174"/>
        <w:rPr>
          <w:rFonts w:hint="eastAsia" w:ascii="黑体" w:hAnsi="黑体" w:eastAsia="黑体" w:cs="黑体"/>
          <w:color w:val="auto"/>
          <w:sz w:val="36"/>
          <w:highlight w:val="none"/>
          <w:u w:val="single"/>
        </w:rPr>
      </w:pPr>
    </w:p>
    <w:p>
      <w:pPr>
        <w:ind w:left="1500" w:firstLine="626" w:firstLineChars="174"/>
        <w:rPr>
          <w:rFonts w:hint="eastAsia" w:ascii="黑体" w:hAnsi="黑体" w:eastAsia="黑体" w:cs="黑体"/>
          <w:color w:val="auto"/>
          <w:sz w:val="36"/>
          <w:highlight w:val="none"/>
          <w:u w:val="single"/>
        </w:rPr>
      </w:pPr>
    </w:p>
    <w:p>
      <w:pPr>
        <w:ind w:left="1500" w:firstLine="626" w:firstLineChars="174"/>
        <w:rPr>
          <w:rFonts w:hint="eastAsia" w:ascii="黑体" w:hAnsi="黑体" w:eastAsia="黑体" w:cs="黑体"/>
          <w:color w:val="auto"/>
          <w:sz w:val="36"/>
          <w:highlight w:val="none"/>
          <w:u w:val="single"/>
        </w:rPr>
        <w:sectPr>
          <w:headerReference r:id="rId4" w:type="first"/>
          <w:headerReference r:id="rId3" w:type="default"/>
          <w:footerReference r:id="rId5" w:type="default"/>
          <w:footerReference r:id="rId6" w:type="even"/>
          <w:pgSz w:w="11907" w:h="16840"/>
          <w:pgMar w:top="1304" w:right="1304" w:bottom="1134" w:left="1304" w:header="851" w:footer="850" w:gutter="0"/>
          <w:pgBorders>
            <w:top w:val="none" w:sz="0" w:space="0"/>
            <w:left w:val="none" w:sz="0" w:space="0"/>
            <w:bottom w:val="none" w:sz="0" w:space="0"/>
            <w:right w:val="none" w:sz="0" w:space="0"/>
          </w:pgBorders>
          <w:pgNumType w:fmt="decimal" w:start="0"/>
          <w:cols w:space="720" w:num="1"/>
          <w:titlePg/>
          <w:docGrid w:linePitch="286" w:charSpace="0"/>
        </w:sectPr>
      </w:pPr>
    </w:p>
    <w:p>
      <w:pPr>
        <w:pStyle w:val="21"/>
        <w:rPr>
          <w:rFonts w:hint="eastAsia"/>
          <w:color w:val="auto"/>
          <w:highlight w:val="none"/>
        </w:rPr>
      </w:pPr>
    </w:p>
    <w:p>
      <w:pPr>
        <w:ind w:left="1500" w:firstLine="626" w:firstLineChars="174"/>
        <w:rPr>
          <w:rFonts w:hint="eastAsia" w:ascii="黑体" w:hAnsi="黑体" w:eastAsia="黑体" w:cs="黑体"/>
          <w:color w:val="auto"/>
          <w:sz w:val="36"/>
          <w:highlight w:val="none"/>
          <w:u w:val="single"/>
        </w:rPr>
      </w:pPr>
    </w:p>
    <w:p>
      <w:pPr>
        <w:pStyle w:val="21"/>
        <w:rPr>
          <w:rFonts w:hint="eastAsia" w:ascii="黑体" w:hAnsi="黑体" w:eastAsia="黑体" w:cs="黑体"/>
          <w:color w:val="auto"/>
          <w:highlight w:val="none"/>
        </w:rPr>
      </w:pPr>
    </w:p>
    <w:p>
      <w:pPr>
        <w:keepNext w:val="0"/>
        <w:keepLines w:val="0"/>
        <w:pageBreakBefore w:val="0"/>
        <w:widowControl w:val="0"/>
        <w:kinsoku/>
        <w:wordWrap/>
        <w:overflowPunct/>
        <w:topLinePunct w:val="0"/>
        <w:autoSpaceDE/>
        <w:autoSpaceDN/>
        <w:bidi w:val="0"/>
        <w:adjustRightInd/>
        <w:snapToGrid/>
        <w:spacing w:before="120" w:line="360" w:lineRule="auto"/>
        <w:ind w:firstLine="482" w:firstLineChars="150"/>
        <w:jc w:val="center"/>
        <w:textAlignment w:val="auto"/>
        <w:rPr>
          <w:rFonts w:hint="eastAsia" w:ascii="黑体" w:hAnsi="黑体" w:eastAsia="黑体" w:cs="黑体"/>
          <w:b/>
          <w:color w:val="auto"/>
          <w:sz w:val="32"/>
          <w:highlight w:val="none"/>
        </w:rPr>
      </w:pPr>
      <w:r>
        <w:rPr>
          <w:rFonts w:hint="eastAsia" w:ascii="黑体" w:hAnsi="黑体" w:eastAsia="黑体" w:cs="黑体"/>
          <w:b/>
          <w:color w:val="auto"/>
          <w:sz w:val="32"/>
          <w:highlight w:val="none"/>
          <w:lang w:eastAsia="zh-CN"/>
        </w:rPr>
        <w:t>（</w:t>
      </w:r>
      <w:r>
        <w:rPr>
          <w:rFonts w:hint="eastAsia" w:ascii="黑体" w:hAnsi="黑体" w:eastAsia="黑体" w:cs="黑体"/>
          <w:b/>
          <w:color w:val="auto"/>
          <w:sz w:val="32"/>
          <w:highlight w:val="none"/>
          <w:lang w:val="en-US" w:eastAsia="zh-CN"/>
        </w:rPr>
        <w:t>六</w:t>
      </w:r>
      <w:r>
        <w:rPr>
          <w:rFonts w:hint="eastAsia" w:ascii="黑体" w:hAnsi="黑体" w:eastAsia="黑体" w:cs="黑体"/>
          <w:b/>
          <w:color w:val="auto"/>
          <w:sz w:val="32"/>
          <w:highlight w:val="none"/>
          <w:lang w:eastAsia="zh-CN"/>
        </w:rPr>
        <w:t>）</w:t>
      </w:r>
      <w:r>
        <w:rPr>
          <w:rFonts w:hint="eastAsia" w:ascii="黑体" w:hAnsi="黑体" w:eastAsia="黑体" w:cs="黑体"/>
          <w:b/>
          <w:color w:val="auto"/>
          <w:sz w:val="32"/>
          <w:highlight w:val="none"/>
        </w:rPr>
        <w:t>投 标 报 价</w:t>
      </w:r>
    </w:p>
    <w:p>
      <w:pPr>
        <w:keepNext w:val="0"/>
        <w:keepLines w:val="0"/>
        <w:pageBreakBefore w:val="0"/>
        <w:widowControl w:val="0"/>
        <w:kinsoku/>
        <w:wordWrap/>
        <w:overflowPunct/>
        <w:topLinePunct w:val="0"/>
        <w:autoSpaceDE/>
        <w:autoSpaceDN/>
        <w:bidi w:val="0"/>
        <w:adjustRightInd/>
        <w:snapToGrid/>
        <w:spacing w:before="120" w:after="120" w:line="240" w:lineRule="auto"/>
        <w:jc w:val="center"/>
        <w:textAlignment w:val="auto"/>
        <w:rPr>
          <w:rFonts w:hint="eastAsia" w:ascii="黑体" w:hAnsi="黑体" w:eastAsia="黑体" w:cs="黑体"/>
          <w:color w:val="auto"/>
          <w:sz w:val="24"/>
          <w:szCs w:val="24"/>
          <w:highlight w:val="none"/>
          <w:u w:val="none"/>
        </w:rPr>
      </w:pPr>
      <w:r>
        <w:rPr>
          <w:rFonts w:hint="eastAsia" w:ascii="黑体" w:hAnsi="黑体" w:eastAsia="黑体" w:cs="黑体"/>
          <w:b/>
          <w:bCs/>
          <w:color w:val="auto"/>
          <w:sz w:val="24"/>
          <w:szCs w:val="24"/>
          <w:highlight w:val="none"/>
          <w:u w:val="none"/>
          <w:lang w:val="en-US" w:eastAsia="zh-CN"/>
        </w:rPr>
        <w:t>河北省科学技术厅办公业务用房改造修缮项目暖通</w:t>
      </w:r>
      <w:r>
        <w:rPr>
          <w:rFonts w:hint="eastAsia" w:ascii="黑体" w:hAnsi="黑体" w:eastAsia="黑体" w:cs="黑体"/>
          <w:b/>
          <w:bCs/>
          <w:color w:val="auto"/>
          <w:sz w:val="24"/>
          <w:szCs w:val="24"/>
          <w:highlight w:val="none"/>
          <w:u w:val="none"/>
        </w:rPr>
        <w:t>工程报价表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150"/>
        <w:jc w:val="left"/>
        <w:textAlignment w:val="auto"/>
        <w:outlineLvl w:val="1"/>
        <w:rPr>
          <w:rFonts w:hint="eastAsia" w:ascii="黑体" w:hAnsi="黑体" w:eastAsia="黑体" w:cs="黑体"/>
          <w:b/>
          <w:color w:val="auto"/>
          <w:sz w:val="32"/>
          <w:szCs w:val="22"/>
          <w:highlight w:val="none"/>
        </w:rPr>
      </w:pPr>
      <w:r>
        <w:rPr>
          <w:rFonts w:hint="eastAsia" w:ascii="黑体" w:hAnsi="黑体" w:eastAsia="黑体" w:cs="黑体"/>
          <w:b/>
          <w:color w:val="auto"/>
          <w:sz w:val="32"/>
          <w:szCs w:val="22"/>
          <w:highlight w:val="none"/>
          <w:lang w:val="en-US" w:eastAsia="zh-CN"/>
        </w:rPr>
        <w:t>表1：</w:t>
      </w:r>
      <w:r>
        <w:rPr>
          <w:rFonts w:hint="eastAsia" w:ascii="黑体" w:hAnsi="黑体" w:eastAsia="黑体" w:cs="黑体"/>
          <w:b/>
          <w:color w:val="auto"/>
          <w:sz w:val="32"/>
          <w:szCs w:val="22"/>
          <w:highlight w:val="none"/>
        </w:rPr>
        <w:t>报价表</w:t>
      </w:r>
    </w:p>
    <w:p>
      <w:pPr>
        <w:tabs>
          <w:tab w:val="left" w:pos="13030"/>
        </w:tabs>
        <w:spacing w:before="119" w:after="20"/>
        <w:ind w:left="318" w:right="798" w:rightChars="380"/>
        <w:jc w:val="left"/>
        <w:rPr>
          <w:rFonts w:hint="eastAsia" w:ascii="黑体" w:hAnsi="黑体" w:eastAsia="黑体" w:cs="黑体"/>
          <w:b/>
          <w:color w:val="auto"/>
          <w:sz w:val="21"/>
          <w:highlight w:val="none"/>
          <w:lang w:val="en-US" w:eastAsia="zh-CN"/>
        </w:rPr>
      </w:pPr>
      <w:bookmarkStart w:id="0" w:name="_bookmark20"/>
      <w:bookmarkEnd w:id="0"/>
      <w:r>
        <w:rPr>
          <w:rFonts w:hint="eastAsia" w:ascii="黑体" w:hAnsi="黑体" w:eastAsia="黑体" w:cs="黑体"/>
          <w:b/>
          <w:color w:val="auto"/>
          <w:sz w:val="21"/>
          <w:highlight w:val="none"/>
          <w:lang w:val="en-US" w:eastAsia="zh-CN"/>
        </w:rPr>
        <w:t>投标人</w:t>
      </w:r>
      <w:r>
        <w:rPr>
          <w:rFonts w:hint="eastAsia" w:ascii="黑体" w:hAnsi="黑体" w:eastAsia="黑体" w:cs="黑体"/>
          <w:b/>
          <w:color w:val="auto"/>
          <w:sz w:val="21"/>
          <w:highlight w:val="none"/>
        </w:rPr>
        <w:t>名称：</w:t>
      </w:r>
      <w:r>
        <w:rPr>
          <w:rFonts w:hint="eastAsia" w:ascii="黑体" w:hAnsi="黑体" w:eastAsia="黑体" w:cs="黑体"/>
          <w:b/>
          <w:color w:val="auto"/>
          <w:sz w:val="21"/>
          <w:highlight w:val="none"/>
          <w:lang w:val="en-US" w:eastAsia="zh-CN"/>
        </w:rPr>
        <w:t xml:space="preserve">                                                                      </w:t>
      </w:r>
      <w:r>
        <w:rPr>
          <w:rFonts w:hint="eastAsia" w:ascii="黑体" w:hAnsi="黑体" w:eastAsia="黑体" w:cs="黑体"/>
          <w:b/>
          <w:color w:val="auto"/>
          <w:sz w:val="21"/>
          <w:highlight w:val="none"/>
        </w:rPr>
        <w:t>单位：</w:t>
      </w:r>
      <w:r>
        <w:rPr>
          <w:rFonts w:hint="eastAsia" w:ascii="黑体" w:hAnsi="黑体" w:eastAsia="黑体" w:cs="黑体"/>
          <w:b/>
          <w:color w:val="auto"/>
          <w:sz w:val="21"/>
          <w:highlight w:val="none"/>
          <w:lang w:val="en-US" w:eastAsia="zh-CN"/>
        </w:rPr>
        <w:t>元</w:t>
      </w:r>
    </w:p>
    <w:tbl>
      <w:tblPr>
        <w:tblStyle w:val="37"/>
        <w:tblW w:w="10087" w:type="dxa"/>
        <w:tblInd w:w="2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1"/>
        <w:gridCol w:w="1170"/>
        <w:gridCol w:w="4348"/>
        <w:gridCol w:w="2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1961" w:type="dxa"/>
            <w:shd w:val="clear" w:color="auto" w:fill="FFFFFF" w:themeFill="background1"/>
            <w:vAlign w:val="center"/>
          </w:tcPr>
          <w:p>
            <w:pPr>
              <w:widowControl/>
              <w:jc w:val="center"/>
              <w:textAlignment w:val="auto"/>
              <w:rPr>
                <w:rFonts w:hint="eastAsia" w:ascii="黑体" w:hAnsi="黑体" w:eastAsia="黑体" w:cs="黑体"/>
                <w:color w:val="auto"/>
                <w:sz w:val="20"/>
                <w:szCs w:val="21"/>
                <w:highlight w:val="none"/>
                <w:lang w:bidi="ar"/>
              </w:rPr>
            </w:pPr>
            <w:r>
              <w:rPr>
                <w:rFonts w:hint="eastAsia" w:ascii="黑体" w:hAnsi="黑体" w:eastAsia="黑体" w:cs="黑体"/>
                <w:color w:val="auto"/>
                <w:sz w:val="20"/>
                <w:szCs w:val="21"/>
                <w:highlight w:val="none"/>
                <w:lang w:bidi="ar"/>
              </w:rPr>
              <w:t>项目名称</w:t>
            </w:r>
          </w:p>
        </w:tc>
        <w:tc>
          <w:tcPr>
            <w:tcW w:w="1170" w:type="dxa"/>
            <w:shd w:val="clear" w:color="auto" w:fill="FFFFFF" w:themeFill="background1"/>
            <w:vAlign w:val="center"/>
          </w:tcPr>
          <w:p>
            <w:pPr>
              <w:widowControl/>
              <w:jc w:val="center"/>
              <w:textAlignment w:val="auto"/>
              <w:rPr>
                <w:rFonts w:hint="eastAsia" w:ascii="黑体" w:hAnsi="黑体" w:eastAsia="黑体" w:cs="黑体"/>
                <w:color w:val="auto"/>
                <w:sz w:val="20"/>
                <w:szCs w:val="21"/>
                <w:highlight w:val="none"/>
                <w:lang w:bidi="ar"/>
              </w:rPr>
            </w:pPr>
            <w:r>
              <w:rPr>
                <w:rFonts w:hint="eastAsia" w:ascii="黑体" w:hAnsi="黑体" w:eastAsia="黑体" w:cs="黑体"/>
                <w:color w:val="auto"/>
                <w:sz w:val="20"/>
                <w:szCs w:val="21"/>
                <w:highlight w:val="none"/>
                <w:lang w:bidi="ar"/>
              </w:rPr>
              <w:t>计量单位</w:t>
            </w:r>
          </w:p>
        </w:tc>
        <w:tc>
          <w:tcPr>
            <w:tcW w:w="4348" w:type="dxa"/>
            <w:tcBorders>
              <w:right w:val="single" w:color="auto" w:sz="4" w:space="0"/>
            </w:tcBorders>
            <w:shd w:val="clear" w:color="auto" w:fill="FFFFFF" w:themeFill="background1"/>
            <w:vAlign w:val="center"/>
          </w:tcPr>
          <w:p>
            <w:pPr>
              <w:widowControl/>
              <w:jc w:val="center"/>
              <w:textAlignment w:val="center"/>
              <w:rPr>
                <w:rFonts w:hint="default" w:ascii="黑体" w:hAnsi="黑体" w:eastAsia="黑体" w:cs="黑体"/>
                <w:color w:val="auto"/>
                <w:sz w:val="20"/>
                <w:highlight w:val="none"/>
                <w:lang w:val="en-US" w:eastAsia="zh-CN" w:bidi="ar"/>
              </w:rPr>
            </w:pPr>
            <w:r>
              <w:rPr>
                <w:rFonts w:hint="eastAsia" w:ascii="黑体" w:hAnsi="黑体" w:eastAsia="黑体" w:cs="黑体"/>
                <w:color w:val="auto"/>
                <w:sz w:val="20"/>
                <w:highlight w:val="none"/>
                <w:lang w:val="en-US" w:eastAsia="zh-CN" w:bidi="ar"/>
              </w:rPr>
              <w:t>总价</w:t>
            </w:r>
          </w:p>
        </w:tc>
        <w:tc>
          <w:tcPr>
            <w:tcW w:w="2608" w:type="dxa"/>
            <w:shd w:val="clear" w:color="auto" w:fill="FFFFFF" w:themeFill="background1"/>
            <w:vAlign w:val="center"/>
          </w:tcPr>
          <w:p>
            <w:pPr>
              <w:widowControl/>
              <w:jc w:val="center"/>
              <w:textAlignment w:val="center"/>
              <w:rPr>
                <w:rFonts w:hint="eastAsia" w:ascii="黑体" w:hAnsi="黑体" w:eastAsia="黑体" w:cs="黑体"/>
                <w:color w:val="auto"/>
                <w:sz w:val="20"/>
                <w:highlight w:val="none"/>
                <w:lang w:val="en-US" w:eastAsia="zh-CN" w:bidi="ar"/>
              </w:rPr>
            </w:pPr>
            <w:r>
              <w:rPr>
                <w:rFonts w:hint="eastAsia" w:ascii="黑体" w:hAnsi="黑体" w:eastAsia="黑体" w:cs="黑体"/>
                <w:color w:val="auto"/>
                <w:sz w:val="20"/>
                <w:highlight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1961" w:type="dxa"/>
            <w:shd w:val="clear" w:color="auto" w:fill="FFFFFF" w:themeFill="background1"/>
            <w:vAlign w:val="center"/>
          </w:tcPr>
          <w:p>
            <w:pPr>
              <w:widowControl/>
              <w:jc w:val="center"/>
              <w:textAlignment w:val="auto"/>
              <w:rPr>
                <w:rFonts w:hint="eastAsia" w:ascii="黑体" w:hAnsi="黑体" w:eastAsia="黑体" w:cs="黑体"/>
                <w:color w:val="auto"/>
                <w:sz w:val="20"/>
                <w:szCs w:val="21"/>
                <w:highlight w:val="none"/>
                <w:lang w:val="en-US" w:eastAsia="zh-CN" w:bidi="ar"/>
              </w:rPr>
            </w:pPr>
            <w:r>
              <w:rPr>
                <w:rFonts w:hint="eastAsia" w:ascii="黑体" w:hAnsi="黑体" w:eastAsia="黑体" w:cs="黑体"/>
                <w:color w:val="auto"/>
                <w:sz w:val="20"/>
                <w:szCs w:val="21"/>
                <w:highlight w:val="none"/>
                <w:lang w:val="en-US" w:eastAsia="zh-CN" w:bidi="ar"/>
              </w:rPr>
              <w:t>河北省科学技术厅办公业务用房改造修缮项目暖通工程报价表</w:t>
            </w:r>
          </w:p>
          <w:p>
            <w:pPr>
              <w:widowControl/>
              <w:jc w:val="both"/>
              <w:textAlignment w:val="auto"/>
              <w:rPr>
                <w:rFonts w:hint="eastAsia" w:ascii="黑体" w:hAnsi="黑体" w:eastAsia="黑体" w:cs="黑体"/>
                <w:color w:val="auto"/>
                <w:sz w:val="20"/>
                <w:szCs w:val="21"/>
                <w:highlight w:val="none"/>
                <w:lang w:val="en-US" w:eastAsia="zh-CN" w:bidi="ar"/>
              </w:rPr>
            </w:pPr>
          </w:p>
        </w:tc>
        <w:tc>
          <w:tcPr>
            <w:tcW w:w="1170" w:type="dxa"/>
            <w:shd w:val="clear" w:color="auto" w:fill="FFFFFF" w:themeFill="background1"/>
            <w:vAlign w:val="center"/>
          </w:tcPr>
          <w:p>
            <w:pPr>
              <w:widowControl/>
              <w:jc w:val="center"/>
              <w:textAlignment w:val="auto"/>
              <w:rPr>
                <w:rFonts w:hint="eastAsia" w:ascii="黑体" w:hAnsi="黑体" w:eastAsia="黑体" w:cs="黑体"/>
                <w:color w:val="auto"/>
                <w:sz w:val="20"/>
                <w:szCs w:val="21"/>
                <w:highlight w:val="none"/>
                <w:lang w:val="en-US" w:eastAsia="zh-CN" w:bidi="ar"/>
              </w:rPr>
            </w:pPr>
            <w:r>
              <w:rPr>
                <w:rFonts w:hint="eastAsia" w:ascii="黑体" w:hAnsi="黑体" w:eastAsia="黑体" w:cs="黑体"/>
                <w:color w:val="auto"/>
                <w:sz w:val="20"/>
                <w:szCs w:val="21"/>
                <w:highlight w:val="none"/>
                <w:lang w:val="en-US" w:eastAsia="zh-CN" w:bidi="ar"/>
              </w:rPr>
              <w:t>项</w:t>
            </w:r>
          </w:p>
        </w:tc>
        <w:tc>
          <w:tcPr>
            <w:tcW w:w="4348" w:type="dxa"/>
            <w:tcBorders>
              <w:right w:val="single" w:color="auto" w:sz="4" w:space="0"/>
            </w:tcBorders>
            <w:shd w:val="clear" w:color="auto" w:fill="FFFFFF" w:themeFill="background1"/>
            <w:vAlign w:val="center"/>
          </w:tcPr>
          <w:p>
            <w:pPr>
              <w:widowControl/>
              <w:jc w:val="center"/>
              <w:textAlignment w:val="center"/>
              <w:rPr>
                <w:rFonts w:hint="eastAsia" w:ascii="黑体" w:hAnsi="黑体" w:eastAsia="黑体" w:cs="黑体"/>
                <w:color w:val="auto"/>
                <w:sz w:val="20"/>
                <w:highlight w:val="none"/>
                <w:lang w:bidi="ar"/>
              </w:rPr>
            </w:pPr>
          </w:p>
        </w:tc>
        <w:tc>
          <w:tcPr>
            <w:tcW w:w="2608" w:type="dxa"/>
            <w:shd w:val="clear" w:color="auto" w:fill="FFFFFF" w:themeFill="background1"/>
            <w:vAlign w:val="center"/>
          </w:tcPr>
          <w:p>
            <w:pPr>
              <w:jc w:val="left"/>
              <w:rPr>
                <w:rFonts w:hint="default" w:ascii="黑体" w:hAnsi="黑体" w:eastAsia="黑体" w:cs="黑体"/>
                <w:color w:val="auto"/>
                <w:sz w:val="20"/>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2" w:hRule="atLeast"/>
        </w:trPr>
        <w:tc>
          <w:tcPr>
            <w:tcW w:w="10087" w:type="dxa"/>
            <w:gridSpan w:val="4"/>
            <w:vAlign w:val="top"/>
          </w:tcPr>
          <w:p>
            <w:pPr>
              <w:pStyle w:val="21"/>
              <w:spacing w:before="12"/>
              <w:ind w:left="210" w:leftChars="100" w:firstLine="10" w:firstLineChars="0"/>
              <w:jc w:val="both"/>
              <w:rPr>
                <w:rFonts w:hint="eastAsia" w:ascii="黑体" w:hAnsi="黑体" w:eastAsia="黑体" w:cs="黑体"/>
                <w:color w:val="auto"/>
                <w:szCs w:val="22"/>
                <w:highlight w:val="none"/>
                <w:lang w:val="en-US" w:bidi="zh-CN"/>
              </w:rPr>
            </w:pPr>
            <w:r>
              <w:rPr>
                <w:rFonts w:hint="eastAsia" w:ascii="黑体" w:hAnsi="黑体" w:eastAsia="黑体" w:cs="黑体"/>
                <w:color w:val="auto"/>
                <w:szCs w:val="22"/>
                <w:highlight w:val="none"/>
                <w:lang w:val="en-US" w:bidi="zh-CN"/>
              </w:rPr>
              <w:t>备注：</w:t>
            </w:r>
          </w:p>
          <w:p>
            <w:pPr>
              <w:pStyle w:val="21"/>
              <w:spacing w:before="12"/>
              <w:ind w:left="210" w:leftChars="100" w:firstLine="210" w:firstLineChars="100"/>
              <w:jc w:val="both"/>
              <w:rPr>
                <w:rFonts w:hint="eastAsia" w:ascii="黑体" w:hAnsi="黑体" w:eastAsia="黑体" w:cs="黑体"/>
                <w:color w:val="auto"/>
                <w:szCs w:val="22"/>
                <w:highlight w:val="none"/>
                <w:lang w:val="en-US" w:bidi="zh-CN"/>
              </w:rPr>
            </w:pPr>
            <w:r>
              <w:rPr>
                <w:rFonts w:hint="eastAsia" w:ascii="黑体" w:hAnsi="黑体" w:eastAsia="黑体" w:cs="黑体"/>
                <w:color w:val="auto"/>
                <w:szCs w:val="22"/>
                <w:highlight w:val="none"/>
                <w:lang w:val="en-US" w:bidi="zh-CN"/>
              </w:rPr>
              <w:t>1、专业分包人提供增值税专用发票：增值税专用发票，税率9%。</w:t>
            </w:r>
          </w:p>
          <w:p>
            <w:pPr>
              <w:pStyle w:val="21"/>
              <w:spacing w:before="12"/>
              <w:ind w:left="210" w:leftChars="100" w:firstLine="210" w:firstLineChars="100"/>
              <w:jc w:val="both"/>
              <w:rPr>
                <w:rFonts w:hint="eastAsia" w:ascii="黑体" w:hAnsi="黑体" w:eastAsia="黑体" w:cs="黑体"/>
                <w:color w:val="auto"/>
                <w:szCs w:val="22"/>
                <w:highlight w:val="none"/>
                <w:lang w:val="en-US" w:bidi="zh-CN"/>
              </w:rPr>
            </w:pPr>
            <w:r>
              <w:rPr>
                <w:rFonts w:hint="eastAsia" w:ascii="黑体" w:hAnsi="黑体" w:eastAsia="黑体" w:cs="黑体"/>
                <w:color w:val="auto"/>
                <w:szCs w:val="22"/>
                <w:highlight w:val="none"/>
                <w:lang w:val="en-US" w:bidi="zh-CN"/>
              </w:rPr>
              <w:t>2、需满足图纸设计和使用要求，符合国家现行验收规范和石家庄地区相关要求，含税成活全部做法。</w:t>
            </w:r>
          </w:p>
          <w:p>
            <w:pPr>
              <w:pStyle w:val="21"/>
              <w:spacing w:before="9" w:line="249" w:lineRule="auto"/>
              <w:ind w:left="210" w:leftChars="100" w:right="35" w:firstLine="210" w:firstLineChars="100"/>
              <w:jc w:val="both"/>
              <w:rPr>
                <w:rFonts w:hint="eastAsia" w:ascii="黑体" w:hAnsi="黑体" w:eastAsia="黑体" w:cs="黑体"/>
                <w:color w:val="auto"/>
                <w:sz w:val="21"/>
                <w:szCs w:val="22"/>
                <w:highlight w:val="none"/>
                <w:lang w:val="en-US" w:bidi="zh-CN"/>
              </w:rPr>
            </w:pPr>
            <w:r>
              <w:rPr>
                <w:rFonts w:hint="eastAsia" w:ascii="黑体" w:hAnsi="黑体" w:eastAsia="黑体" w:cs="黑体"/>
                <w:color w:val="auto"/>
                <w:szCs w:val="22"/>
                <w:highlight w:val="none"/>
                <w:lang w:val="en-US" w:bidi="zh-CN"/>
              </w:rPr>
              <w:t>3、报价表中的</w:t>
            </w:r>
            <w:r>
              <w:rPr>
                <w:rFonts w:hint="eastAsia" w:ascii="黑体" w:hAnsi="黑体" w:eastAsia="黑体" w:cs="黑体"/>
                <w:color w:val="auto"/>
                <w:szCs w:val="22"/>
                <w:highlight w:val="none"/>
                <w:lang w:val="en-US" w:eastAsia="zh-CN" w:bidi="zh-CN"/>
              </w:rPr>
              <w:t>总价</w:t>
            </w:r>
            <w:r>
              <w:rPr>
                <w:rFonts w:hint="eastAsia" w:ascii="黑体" w:hAnsi="黑体" w:eastAsia="黑体" w:cs="黑体"/>
                <w:color w:val="auto"/>
                <w:szCs w:val="22"/>
                <w:highlight w:val="none"/>
                <w:lang w:val="en-US" w:bidi="zh-CN"/>
              </w:rPr>
              <w:t>为暂定值</w:t>
            </w:r>
            <w:r>
              <w:rPr>
                <w:rFonts w:hint="eastAsia" w:ascii="黑体" w:hAnsi="黑体" w:eastAsia="黑体" w:cs="黑体"/>
                <w:color w:val="auto"/>
                <w:sz w:val="21"/>
                <w:szCs w:val="22"/>
                <w:highlight w:val="none"/>
                <w:lang w:val="en-US" w:bidi="zh-CN"/>
              </w:rPr>
              <w:t>，分包人施工质量必须达到合同约定的质量标准，工作内容均包括完成该项工作并达到合同约定验收标准的一切工序。</w:t>
            </w:r>
          </w:p>
          <w:p>
            <w:pPr>
              <w:pStyle w:val="21"/>
              <w:spacing w:line="227" w:lineRule="exact"/>
              <w:ind w:left="210" w:leftChars="100" w:firstLine="210" w:firstLineChars="100"/>
              <w:jc w:val="both"/>
              <w:rPr>
                <w:rFonts w:hint="eastAsia" w:ascii="黑体" w:hAnsi="黑体" w:eastAsia="黑体" w:cs="黑体"/>
                <w:color w:val="auto"/>
                <w:szCs w:val="22"/>
                <w:highlight w:val="none"/>
                <w:lang w:val="en-US" w:bidi="zh-CN"/>
              </w:rPr>
            </w:pPr>
            <w:r>
              <w:rPr>
                <w:rFonts w:hint="eastAsia" w:ascii="黑体" w:hAnsi="黑体" w:eastAsia="黑体" w:cs="黑体"/>
                <w:color w:val="auto"/>
                <w:szCs w:val="22"/>
                <w:highlight w:val="none"/>
                <w:lang w:val="en-US" w:bidi="zh-CN"/>
              </w:rPr>
              <w:t>4、所报价格应充分考虑施工期内人工、材料和机械的价格波动风险，在工程结算时一律不再调整。</w:t>
            </w:r>
          </w:p>
          <w:p>
            <w:pPr>
              <w:pStyle w:val="21"/>
              <w:spacing w:before="9"/>
              <w:ind w:left="210" w:leftChars="100" w:firstLine="210" w:firstLineChars="100"/>
              <w:jc w:val="both"/>
              <w:rPr>
                <w:rFonts w:hint="eastAsia" w:ascii="黑体" w:hAnsi="黑体" w:eastAsia="黑体" w:cs="黑体"/>
                <w:color w:val="auto"/>
                <w:szCs w:val="22"/>
                <w:highlight w:val="none"/>
                <w:lang w:val="en-US" w:bidi="zh-CN"/>
              </w:rPr>
            </w:pPr>
            <w:r>
              <w:rPr>
                <w:rFonts w:hint="eastAsia" w:ascii="黑体" w:hAnsi="黑体" w:eastAsia="黑体" w:cs="黑体"/>
                <w:color w:val="auto"/>
                <w:szCs w:val="22"/>
                <w:highlight w:val="none"/>
                <w:lang w:val="en-US" w:bidi="zh-CN"/>
              </w:rPr>
              <w:t>5、专业分包人所有税费、保险费、措施费、管理费、安全文明施工费、规费等所有费用，已包含在合同价中。</w:t>
            </w:r>
          </w:p>
          <w:p>
            <w:pPr>
              <w:pStyle w:val="21"/>
              <w:keepNext w:val="0"/>
              <w:keepLines w:val="0"/>
              <w:pageBreakBefore w:val="0"/>
              <w:widowControl w:val="0"/>
              <w:kinsoku/>
              <w:wordWrap/>
              <w:overflowPunct/>
              <w:topLinePunct w:val="0"/>
              <w:autoSpaceDE/>
              <w:autoSpaceDN/>
              <w:bidi w:val="0"/>
              <w:adjustRightInd/>
              <w:snapToGrid/>
              <w:spacing w:line="240" w:lineRule="exact"/>
              <w:ind w:left="210" w:leftChars="100" w:firstLine="210" w:firstLineChars="100"/>
              <w:jc w:val="both"/>
              <w:textAlignment w:val="auto"/>
              <w:rPr>
                <w:rFonts w:hint="eastAsia" w:ascii="黑体" w:hAnsi="黑体" w:eastAsia="黑体" w:cs="黑体"/>
                <w:color w:val="auto"/>
                <w:szCs w:val="22"/>
                <w:highlight w:val="none"/>
                <w:lang w:bidi="zh-CN"/>
              </w:rPr>
            </w:pPr>
            <w:r>
              <w:rPr>
                <w:rFonts w:hint="eastAsia" w:ascii="黑体" w:hAnsi="黑体" w:eastAsia="黑体" w:cs="黑体"/>
                <w:color w:val="auto"/>
                <w:szCs w:val="22"/>
                <w:highlight w:val="none"/>
                <w:lang w:bidi="zh-CN"/>
              </w:rPr>
              <w:t>6、</w:t>
            </w:r>
            <w:r>
              <w:rPr>
                <w:rFonts w:hint="eastAsia" w:ascii="黑体" w:hAnsi="黑体" w:eastAsia="黑体" w:cs="黑体"/>
                <w:color w:val="auto"/>
                <w:szCs w:val="22"/>
                <w:highlight w:val="none"/>
                <w:lang w:val="en-US" w:bidi="zh-CN"/>
              </w:rPr>
              <w:t>合同</w:t>
            </w:r>
            <w:r>
              <w:rPr>
                <w:rFonts w:hint="eastAsia" w:ascii="黑体" w:hAnsi="黑体" w:eastAsia="黑体" w:cs="黑体"/>
                <w:color w:val="auto"/>
                <w:szCs w:val="22"/>
                <w:highlight w:val="none"/>
                <w:lang w:bidi="zh-CN"/>
              </w:rPr>
              <w:t>价格包含为满足节点要求的夜间施工增加费、</w:t>
            </w:r>
            <w:r>
              <w:rPr>
                <w:rFonts w:hint="eastAsia" w:ascii="黑体" w:hAnsi="黑体" w:eastAsia="黑体" w:cs="黑体"/>
                <w:color w:val="auto"/>
                <w:szCs w:val="22"/>
                <w:highlight w:val="none"/>
                <w:lang w:val="en-US" w:bidi="zh-CN"/>
              </w:rPr>
              <w:t>雨季施工增加费、多专业交叉作业施工增加费等一切加快施工进度而产生的费用</w:t>
            </w:r>
            <w:r>
              <w:rPr>
                <w:rFonts w:hint="eastAsia" w:ascii="黑体" w:hAnsi="黑体" w:eastAsia="黑体" w:cs="黑体"/>
                <w:color w:val="auto"/>
                <w:szCs w:val="22"/>
                <w:highlight w:val="none"/>
                <w:lang w:bidi="zh-CN"/>
              </w:rPr>
              <w:t>。</w:t>
            </w:r>
          </w:p>
          <w:p>
            <w:pPr>
              <w:spacing w:line="288" w:lineRule="auto"/>
              <w:ind w:left="210" w:leftChars="100" w:firstLine="210" w:firstLineChars="100"/>
              <w:rPr>
                <w:rFonts w:hint="eastAsia" w:ascii="黑体" w:hAnsi="黑体" w:eastAsia="黑体" w:cs="黑体"/>
                <w:color w:val="auto"/>
                <w:kern w:val="2"/>
                <w:sz w:val="21"/>
                <w:szCs w:val="22"/>
                <w:highlight w:val="none"/>
                <w:lang w:val="en-US" w:eastAsia="zh-CN" w:bidi="zh-CN"/>
              </w:rPr>
            </w:pPr>
            <w:r>
              <w:rPr>
                <w:rFonts w:hint="eastAsia" w:ascii="黑体" w:hAnsi="黑体" w:eastAsia="黑体" w:cs="黑体"/>
                <w:color w:val="auto"/>
                <w:kern w:val="2"/>
                <w:sz w:val="21"/>
                <w:szCs w:val="22"/>
                <w:highlight w:val="none"/>
                <w:lang w:val="en-US" w:eastAsia="zh-CN" w:bidi="zh-CN"/>
              </w:rPr>
              <w:t>7、最终分包结算价=投标方投标价格+洽商、签证、变更费用（洽商、签证、变更费用投标方仅计取工程直接费（人工费+材料费+机械费））-施工水电费1%-其他扣、罚款。</w:t>
            </w:r>
          </w:p>
          <w:p>
            <w:pPr>
              <w:pStyle w:val="21"/>
              <w:spacing w:before="9" w:line="249" w:lineRule="auto"/>
              <w:ind w:left="210" w:leftChars="100" w:right="35" w:firstLine="210" w:firstLineChars="100"/>
              <w:jc w:val="both"/>
              <w:rPr>
                <w:rFonts w:hint="default" w:ascii="黑体" w:hAnsi="黑体" w:eastAsia="黑体" w:cs="黑体"/>
                <w:color w:val="auto"/>
                <w:szCs w:val="22"/>
                <w:highlight w:val="none"/>
                <w:lang w:val="en-US" w:bidi="zh-CN"/>
              </w:rPr>
            </w:pPr>
            <w:r>
              <w:rPr>
                <w:rFonts w:hint="eastAsia" w:ascii="黑体" w:hAnsi="黑体" w:eastAsia="黑体" w:cs="黑体"/>
                <w:color w:val="auto"/>
                <w:szCs w:val="22"/>
                <w:highlight w:val="none"/>
                <w:lang w:val="en-US" w:eastAsia="zh-CN" w:bidi="zh-CN"/>
              </w:rPr>
              <w:t>8、分包人负责同建设单位审计部门进行通风专业工程量的核对，如发生图纸变更、现场签证等导致实际工程量与清单工程量不符的，经发包人核实无误后可进行调整核算；如清单分项出现错误、缺项、漏项的情况，分包人须及时同发包人汇报，经发包人核实无误同意后可进行调整，有相似分项的参考相似分项，无相似分项的进行重组报价。因分包人原因造成清单工程量无法调整或者分项无法重组的，不计入最终结算。</w:t>
            </w:r>
            <w:r>
              <w:rPr>
                <w:rFonts w:hint="eastAsia" w:ascii="黑体" w:hAnsi="黑体" w:eastAsia="黑体" w:cs="黑体"/>
                <w:color w:val="auto"/>
                <w:szCs w:val="22"/>
                <w:highlight w:val="none"/>
                <w:lang w:val="en-US" w:bidi="zh-CN"/>
              </w:rPr>
              <w:t xml:space="preserve"> </w:t>
            </w:r>
          </w:p>
          <w:p>
            <w:pPr>
              <w:pStyle w:val="21"/>
              <w:ind w:left="210" w:leftChars="100" w:firstLine="210" w:firstLineChars="100"/>
              <w:jc w:val="both"/>
              <w:rPr>
                <w:rFonts w:hint="default" w:ascii="黑体" w:hAnsi="黑体" w:eastAsia="黑体" w:cs="黑体"/>
                <w:color w:val="auto"/>
                <w:szCs w:val="22"/>
                <w:highlight w:val="none"/>
                <w:lang w:val="en-US" w:eastAsia="zh-CN" w:bidi="zh-CN"/>
              </w:rPr>
            </w:pPr>
            <w:r>
              <w:rPr>
                <w:rFonts w:hint="eastAsia" w:ascii="黑体" w:hAnsi="黑体" w:eastAsia="黑体" w:cs="黑体"/>
                <w:color w:val="auto"/>
                <w:szCs w:val="22"/>
                <w:highlight w:val="none"/>
                <w:lang w:val="en-US" w:bidi="zh-CN"/>
              </w:rPr>
              <w:t>9、专业分包人需响应发包人与建设单位的施工总承包合同、招标文件、清单编制说明及各项管理办法、文件要求。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79" w:hRule="atLeast"/>
        </w:trPr>
        <w:tc>
          <w:tcPr>
            <w:tcW w:w="10087" w:type="dxa"/>
            <w:gridSpan w:val="4"/>
            <w:tcBorders>
              <w:top w:val="nil"/>
              <w:left w:val="nil"/>
              <w:bottom w:val="nil"/>
              <w:right w:val="nil"/>
            </w:tcBorders>
          </w:tcPr>
          <w:p>
            <w:pPr>
              <w:pStyle w:val="82"/>
              <w:tabs>
                <w:tab w:val="left" w:pos="7520"/>
              </w:tabs>
              <w:spacing w:line="274" w:lineRule="exact"/>
              <w:ind w:left="200"/>
              <w:rPr>
                <w:rFonts w:hint="eastAsia" w:ascii="黑体" w:hAnsi="黑体" w:eastAsia="黑体" w:cs="黑体"/>
                <w:color w:val="auto"/>
                <w:sz w:val="24"/>
                <w:highlight w:val="none"/>
              </w:rPr>
            </w:pPr>
            <w:r>
              <w:rPr>
                <w:rFonts w:hint="eastAsia" w:ascii="黑体" w:hAnsi="黑体" w:eastAsia="黑体" w:cs="黑体"/>
                <w:color w:val="auto"/>
                <w:sz w:val="24"/>
                <w:highlight w:val="none"/>
              </w:rPr>
              <w:t>专业分包人：（盖章）</w:t>
            </w:r>
            <w:r>
              <w:rPr>
                <w:rFonts w:hint="eastAsia" w:ascii="黑体" w:hAnsi="黑体" w:eastAsia="黑体" w:cs="黑体"/>
                <w:color w:val="auto"/>
                <w:sz w:val="24"/>
                <w:highlight w:val="none"/>
              </w:rPr>
              <w:tab/>
            </w:r>
            <w:r>
              <w:rPr>
                <w:rFonts w:hint="eastAsia" w:ascii="黑体" w:hAnsi="黑体" w:eastAsia="黑体" w:cs="黑体"/>
                <w:color w:val="auto"/>
                <w:sz w:val="24"/>
                <w:highlight w:val="none"/>
              </w:rPr>
              <w:t>法定代表人（盖章）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79" w:hRule="atLeast"/>
        </w:trPr>
        <w:tc>
          <w:tcPr>
            <w:tcW w:w="10087" w:type="dxa"/>
            <w:gridSpan w:val="4"/>
            <w:tcBorders>
              <w:top w:val="nil"/>
              <w:left w:val="nil"/>
              <w:bottom w:val="nil"/>
              <w:right w:val="nil"/>
            </w:tcBorders>
          </w:tcPr>
          <w:p>
            <w:pPr>
              <w:pStyle w:val="82"/>
              <w:tabs>
                <w:tab w:val="left" w:pos="7520"/>
                <w:tab w:val="left" w:pos="8241"/>
                <w:tab w:val="left" w:pos="9321"/>
                <w:tab w:val="left" w:pos="9921"/>
                <w:tab w:val="left" w:pos="10521"/>
              </w:tabs>
              <w:spacing w:before="105" w:line="254" w:lineRule="exact"/>
              <w:ind w:left="200"/>
              <w:rPr>
                <w:rFonts w:hint="eastAsia" w:ascii="黑体" w:hAnsi="黑体" w:eastAsia="黑体" w:cs="黑体"/>
                <w:color w:val="auto"/>
                <w:sz w:val="24"/>
                <w:highlight w:val="none"/>
              </w:rPr>
            </w:pPr>
            <w:r>
              <w:rPr>
                <w:rFonts w:hint="eastAsia" w:ascii="黑体" w:hAnsi="黑体" w:eastAsia="黑体" w:cs="黑体"/>
                <w:color w:val="auto"/>
                <w:sz w:val="24"/>
                <w:highlight w:val="none"/>
              </w:rPr>
              <w:t>委托代理人（签字）</w:t>
            </w:r>
            <w:r>
              <w:rPr>
                <w:rFonts w:hint="eastAsia" w:ascii="黑体" w:hAnsi="黑体" w:eastAsia="黑体" w:cs="黑体"/>
                <w:color w:val="auto"/>
                <w:sz w:val="24"/>
                <w:highlight w:val="none"/>
                <w:lang w:val="en-US" w:eastAsia="zh-CN"/>
              </w:rPr>
              <w:t xml:space="preserve">                                  </w:t>
            </w:r>
            <w:r>
              <w:rPr>
                <w:rFonts w:hint="eastAsia" w:ascii="黑体" w:hAnsi="黑体" w:eastAsia="黑体" w:cs="黑体"/>
                <w:color w:val="auto"/>
                <w:sz w:val="24"/>
                <w:highlight w:val="none"/>
              </w:rPr>
              <w:t>日期：</w:t>
            </w:r>
            <w:r>
              <w:rPr>
                <w:rFonts w:hint="eastAsia" w:ascii="黑体" w:hAnsi="黑体" w:eastAsia="黑体" w:cs="黑体"/>
                <w:color w:val="auto"/>
                <w:sz w:val="24"/>
                <w:highlight w:val="none"/>
                <w:lang w:val="en-US" w:eastAsia="zh-CN"/>
              </w:rPr>
              <w:t xml:space="preserve">       </w:t>
            </w:r>
            <w:r>
              <w:rPr>
                <w:rFonts w:hint="eastAsia" w:ascii="黑体" w:hAnsi="黑体" w:eastAsia="黑体" w:cs="黑体"/>
                <w:color w:val="auto"/>
                <w:sz w:val="24"/>
                <w:highlight w:val="none"/>
              </w:rPr>
              <w:t>年</w:t>
            </w:r>
            <w:r>
              <w:rPr>
                <w:rFonts w:hint="eastAsia" w:ascii="黑体" w:hAnsi="黑体" w:eastAsia="黑体" w:cs="黑体"/>
                <w:color w:val="auto"/>
                <w:sz w:val="24"/>
                <w:highlight w:val="none"/>
                <w:lang w:val="en-US" w:eastAsia="zh-CN"/>
              </w:rPr>
              <w:t xml:space="preserve">    </w:t>
            </w:r>
            <w:r>
              <w:rPr>
                <w:rFonts w:hint="eastAsia" w:ascii="黑体" w:hAnsi="黑体" w:eastAsia="黑体" w:cs="黑体"/>
                <w:color w:val="auto"/>
                <w:sz w:val="24"/>
                <w:highlight w:val="none"/>
              </w:rPr>
              <w:t>月</w:t>
            </w:r>
            <w:r>
              <w:rPr>
                <w:rFonts w:hint="eastAsia" w:ascii="黑体" w:hAnsi="黑体" w:eastAsia="黑体" w:cs="黑体"/>
                <w:color w:val="auto"/>
                <w:sz w:val="24"/>
                <w:highlight w:val="none"/>
                <w:lang w:val="en-US" w:eastAsia="zh-CN"/>
              </w:rPr>
              <w:t xml:space="preserve">     </w:t>
            </w:r>
            <w:r>
              <w:rPr>
                <w:rFonts w:hint="eastAsia" w:ascii="黑体" w:hAnsi="黑体" w:eastAsia="黑体" w:cs="黑体"/>
                <w:color w:val="auto"/>
                <w:sz w:val="24"/>
                <w:highlight w:val="none"/>
              </w:rPr>
              <w:t>日</w:t>
            </w:r>
          </w:p>
        </w:tc>
      </w:tr>
    </w:tbl>
    <w:p>
      <w:pPr>
        <w:rPr>
          <w:rFonts w:hint="eastAsia" w:ascii="黑体" w:hAnsi="黑体" w:eastAsia="黑体" w:cs="黑体"/>
          <w:color w:val="auto"/>
          <w:sz w:val="18"/>
          <w:highlight w:val="none"/>
        </w:rPr>
      </w:pPr>
    </w:p>
    <w:p>
      <w:pPr>
        <w:pStyle w:val="36"/>
        <w:rPr>
          <w:rFonts w:hint="eastAsia" w:ascii="黑体" w:hAnsi="黑体" w:eastAsia="黑体" w:cs="黑体"/>
          <w:color w:val="auto"/>
          <w:sz w:val="18"/>
          <w:highlight w:val="none"/>
        </w:rPr>
      </w:pPr>
    </w:p>
    <w:p>
      <w:pPr>
        <w:pStyle w:val="36"/>
        <w:rPr>
          <w:rFonts w:hint="eastAsia" w:ascii="黑体" w:hAnsi="黑体" w:eastAsia="黑体" w:cs="黑体"/>
          <w:color w:val="auto"/>
          <w:sz w:val="18"/>
          <w:highlight w:val="none"/>
        </w:rPr>
      </w:pPr>
    </w:p>
    <w:p>
      <w:pPr>
        <w:pStyle w:val="36"/>
        <w:rPr>
          <w:rFonts w:hint="eastAsia" w:ascii="黑体" w:hAnsi="黑体" w:eastAsia="黑体" w:cs="黑体"/>
          <w:color w:val="auto"/>
          <w:sz w:val="18"/>
          <w:highlight w:val="none"/>
        </w:rPr>
      </w:pPr>
    </w:p>
    <w:p>
      <w:pPr>
        <w:pStyle w:val="36"/>
        <w:rPr>
          <w:rFonts w:hint="eastAsia" w:ascii="黑体" w:hAnsi="黑体" w:eastAsia="黑体" w:cs="黑体"/>
          <w:color w:val="auto"/>
          <w:sz w:val="18"/>
          <w:highlight w:val="none"/>
        </w:rPr>
      </w:pPr>
    </w:p>
    <w:p>
      <w:pPr>
        <w:pStyle w:val="36"/>
        <w:rPr>
          <w:rFonts w:hint="eastAsia" w:ascii="黑体" w:hAnsi="黑体" w:eastAsia="黑体" w:cs="黑体"/>
          <w:color w:val="auto"/>
          <w:sz w:val="18"/>
          <w:highlight w:val="none"/>
        </w:rPr>
      </w:pPr>
    </w:p>
    <w:p>
      <w:pPr>
        <w:pStyle w:val="36"/>
        <w:rPr>
          <w:rFonts w:hint="eastAsia" w:ascii="黑体" w:hAnsi="黑体" w:eastAsia="黑体" w:cs="黑体"/>
          <w:color w:val="auto"/>
          <w:sz w:val="18"/>
          <w:highlight w:val="none"/>
        </w:rPr>
      </w:pPr>
    </w:p>
    <w:p>
      <w:pPr>
        <w:pStyle w:val="36"/>
        <w:rPr>
          <w:rFonts w:hint="eastAsia" w:ascii="黑体" w:hAnsi="黑体" w:eastAsia="黑体" w:cs="黑体"/>
          <w:color w:val="auto"/>
          <w:sz w:val="18"/>
          <w:highlight w:val="none"/>
        </w:rPr>
      </w:pPr>
    </w:p>
    <w:p>
      <w:pPr>
        <w:pStyle w:val="36"/>
        <w:rPr>
          <w:rFonts w:hint="eastAsia" w:ascii="黑体" w:hAnsi="黑体" w:eastAsia="黑体" w:cs="黑体"/>
          <w:color w:val="auto"/>
          <w:sz w:val="18"/>
          <w:highlight w:val="none"/>
        </w:rPr>
      </w:pPr>
    </w:p>
    <w:p>
      <w:pPr>
        <w:pStyle w:val="36"/>
        <w:rPr>
          <w:rFonts w:hint="eastAsia" w:ascii="黑体" w:hAnsi="黑体" w:eastAsia="黑体" w:cs="黑体"/>
          <w:color w:val="auto"/>
          <w:sz w:val="18"/>
          <w:highlight w:val="none"/>
        </w:rPr>
      </w:pPr>
    </w:p>
    <w:p>
      <w:pPr>
        <w:pStyle w:val="36"/>
        <w:rPr>
          <w:rFonts w:hint="eastAsia" w:ascii="黑体" w:hAnsi="黑体" w:eastAsia="黑体" w:cs="黑体"/>
          <w:color w:val="auto"/>
          <w:sz w:val="18"/>
          <w:highlight w:val="none"/>
        </w:rPr>
      </w:pPr>
    </w:p>
    <w:p>
      <w:pPr>
        <w:pStyle w:val="36"/>
        <w:rPr>
          <w:rFonts w:hint="eastAsia" w:ascii="黑体" w:hAnsi="黑体" w:eastAsia="黑体" w:cs="黑体"/>
          <w:color w:val="auto"/>
          <w:sz w:val="18"/>
          <w:highlight w:val="none"/>
        </w:rPr>
        <w:sectPr>
          <w:pgSz w:w="11911" w:h="16840"/>
          <w:pgMar w:top="1123" w:right="278" w:bottom="1100" w:left="533" w:header="720" w:footer="720" w:gutter="0"/>
          <w:pgBorders>
            <w:top w:val="none" w:sz="0" w:space="0"/>
            <w:left w:val="none" w:sz="0" w:space="0"/>
            <w:bottom w:val="none" w:sz="0" w:space="0"/>
            <w:right w:val="none" w:sz="0" w:space="0"/>
          </w:pgBorders>
          <w:pgNumType w:fmt="decimal"/>
          <w:cols w:space="0" w:num="1"/>
          <w:rtlGutter w:val="0"/>
          <w:docGrid w:linePitch="0" w:charSpace="0"/>
        </w:sectPr>
      </w:pPr>
    </w:p>
    <w:p>
      <w:pPr>
        <w:rPr>
          <w:rFonts w:hint="eastAsia" w:ascii="黑体" w:hAnsi="黑体" w:eastAsia="黑体" w:cs="黑体"/>
          <w:color w:val="auto"/>
          <w:sz w:val="18"/>
          <w:highlight w:val="none"/>
        </w:rPr>
      </w:pPr>
    </w:p>
    <w:p>
      <w:pPr>
        <w:spacing w:line="480" w:lineRule="auto"/>
        <w:ind w:firstLine="482" w:firstLineChars="150"/>
        <w:jc w:val="left"/>
        <w:outlineLvl w:val="1"/>
        <w:rPr>
          <w:rFonts w:hint="eastAsia" w:ascii="黑体" w:hAnsi="黑体" w:eastAsia="黑体" w:cs="黑体"/>
          <w:b/>
          <w:color w:val="auto"/>
          <w:sz w:val="32"/>
          <w:szCs w:val="22"/>
          <w:highlight w:val="none"/>
          <w:lang w:val="en-US" w:eastAsia="zh-CN"/>
        </w:rPr>
      </w:pPr>
      <w:r>
        <w:rPr>
          <w:rFonts w:hint="eastAsia" w:ascii="黑体" w:hAnsi="黑体" w:eastAsia="黑体" w:cs="黑体"/>
          <w:b/>
          <w:color w:val="auto"/>
          <w:sz w:val="32"/>
          <w:szCs w:val="22"/>
          <w:highlight w:val="none"/>
          <w:lang w:val="en-US" w:eastAsia="zh-CN"/>
        </w:rPr>
        <w:t>表2：主要品牌设备选用表</w:t>
      </w:r>
    </w:p>
    <w:p>
      <w:pPr>
        <w:pStyle w:val="36"/>
        <w:ind w:firstLine="939" w:firstLineChars="400"/>
        <w:rPr>
          <w:rFonts w:hint="default" w:ascii="黑体" w:hAnsi="黑体" w:eastAsia="黑体" w:cs="黑体"/>
          <w:color w:val="auto"/>
          <w:sz w:val="24"/>
          <w:szCs w:val="24"/>
          <w:highlight w:val="none"/>
          <w:lang w:val="en-US" w:eastAsia="zh-CN"/>
        </w:rPr>
      </w:pPr>
      <w:r>
        <w:rPr>
          <w:rFonts w:hint="eastAsia" w:ascii="黑体" w:hAnsi="黑体" w:eastAsia="黑体" w:cs="黑体"/>
          <w:b/>
          <w:color w:val="auto"/>
          <w:sz w:val="21"/>
          <w:highlight w:val="none"/>
        </w:rPr>
        <w:t>工程名称：</w:t>
      </w:r>
      <w:r>
        <w:rPr>
          <w:rFonts w:hint="eastAsia" w:ascii="黑体" w:hAnsi="黑体" w:eastAsia="黑体" w:cs="黑体"/>
          <w:b/>
          <w:bCs/>
          <w:color w:val="auto"/>
          <w:sz w:val="24"/>
          <w:szCs w:val="24"/>
          <w:highlight w:val="none"/>
          <w:u w:val="none"/>
          <w:lang w:val="en-US" w:eastAsia="zh-CN"/>
        </w:rPr>
        <w:t>河北省科学技术厅办公业务用房改造修缮项目</w:t>
      </w:r>
    </w:p>
    <w:tbl>
      <w:tblPr>
        <w:tblStyle w:val="38"/>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415"/>
        <w:gridCol w:w="595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36"/>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序号</w:t>
            </w:r>
          </w:p>
        </w:tc>
        <w:tc>
          <w:tcPr>
            <w:tcW w:w="2415" w:type="dxa"/>
            <w:vAlign w:val="center"/>
          </w:tcPr>
          <w:p>
            <w:pPr>
              <w:pStyle w:val="36"/>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设备材料名称</w:t>
            </w:r>
          </w:p>
        </w:tc>
        <w:tc>
          <w:tcPr>
            <w:tcW w:w="5955" w:type="dxa"/>
            <w:vAlign w:val="center"/>
          </w:tcPr>
          <w:p>
            <w:pPr>
              <w:pStyle w:val="36"/>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招标品牌要求</w:t>
            </w:r>
          </w:p>
        </w:tc>
        <w:tc>
          <w:tcPr>
            <w:tcW w:w="3210" w:type="dxa"/>
            <w:vAlign w:val="center"/>
          </w:tcPr>
          <w:p>
            <w:pPr>
              <w:pStyle w:val="36"/>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响应品牌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36"/>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1</w:t>
            </w:r>
          </w:p>
        </w:tc>
        <w:tc>
          <w:tcPr>
            <w:tcW w:w="2415" w:type="dxa"/>
            <w:vAlign w:val="center"/>
          </w:tcPr>
          <w:p>
            <w:pPr>
              <w:pStyle w:val="36"/>
              <w:ind w:left="0" w:leftChars="0" w:firstLine="0" w:firstLineChars="0"/>
              <w:jc w:val="center"/>
              <w:rPr>
                <w:rFonts w:hint="eastAsia" w:ascii="黑体" w:hAnsi="黑体" w:eastAsia="黑体" w:cs="黑体"/>
                <w:color w:val="auto"/>
                <w:highlight w:val="none"/>
                <w:vertAlign w:val="baseline"/>
                <w:lang w:val="en-US" w:eastAsia="zh-CN"/>
              </w:rPr>
            </w:pPr>
          </w:p>
        </w:tc>
        <w:tc>
          <w:tcPr>
            <w:tcW w:w="5955" w:type="dxa"/>
            <w:vAlign w:val="center"/>
          </w:tcPr>
          <w:p>
            <w:pPr>
              <w:pStyle w:val="36"/>
              <w:ind w:left="0" w:leftChars="0" w:firstLine="0" w:firstLineChars="0"/>
              <w:jc w:val="center"/>
              <w:rPr>
                <w:rFonts w:hint="eastAsia" w:ascii="黑体" w:hAnsi="黑体" w:eastAsia="黑体" w:cs="黑体"/>
                <w:color w:val="auto"/>
                <w:highlight w:val="none"/>
                <w:vertAlign w:val="baseline"/>
                <w:lang w:val="en-US" w:eastAsia="zh-CN"/>
              </w:rPr>
            </w:pPr>
          </w:p>
        </w:tc>
        <w:tc>
          <w:tcPr>
            <w:tcW w:w="3210" w:type="dxa"/>
            <w:vAlign w:val="center"/>
          </w:tcPr>
          <w:p>
            <w:pPr>
              <w:pStyle w:val="36"/>
              <w:ind w:left="0" w:leftChars="0" w:firstLine="0" w:firstLineChars="0"/>
              <w:jc w:val="center"/>
              <w:rPr>
                <w:rFonts w:hint="eastAsia" w:ascii="黑体" w:hAnsi="黑体" w:eastAsia="黑体" w:cs="黑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36"/>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2</w:t>
            </w:r>
          </w:p>
        </w:tc>
        <w:tc>
          <w:tcPr>
            <w:tcW w:w="2415" w:type="dxa"/>
            <w:vAlign w:val="center"/>
          </w:tcPr>
          <w:p>
            <w:pPr>
              <w:pStyle w:val="36"/>
              <w:ind w:left="0" w:leftChars="0" w:firstLine="0" w:firstLineChars="0"/>
              <w:jc w:val="center"/>
              <w:rPr>
                <w:rFonts w:hint="eastAsia" w:ascii="黑体" w:hAnsi="黑体" w:eastAsia="黑体" w:cs="黑体"/>
                <w:color w:val="auto"/>
                <w:highlight w:val="none"/>
                <w:vertAlign w:val="baseline"/>
                <w:lang w:val="en-US" w:eastAsia="zh-CN"/>
              </w:rPr>
            </w:pPr>
          </w:p>
        </w:tc>
        <w:tc>
          <w:tcPr>
            <w:tcW w:w="5955" w:type="dxa"/>
            <w:vAlign w:val="center"/>
          </w:tcPr>
          <w:p>
            <w:pPr>
              <w:pStyle w:val="36"/>
              <w:ind w:left="0" w:leftChars="0" w:firstLine="0" w:firstLineChars="0"/>
              <w:jc w:val="center"/>
              <w:rPr>
                <w:rFonts w:hint="eastAsia" w:ascii="黑体" w:hAnsi="黑体" w:eastAsia="黑体" w:cs="黑体"/>
                <w:color w:val="auto"/>
                <w:highlight w:val="none"/>
                <w:vertAlign w:val="baseline"/>
                <w:lang w:val="en-US" w:eastAsia="zh-CN"/>
              </w:rPr>
            </w:pPr>
          </w:p>
        </w:tc>
        <w:tc>
          <w:tcPr>
            <w:tcW w:w="3210" w:type="dxa"/>
            <w:vAlign w:val="center"/>
          </w:tcPr>
          <w:p>
            <w:pPr>
              <w:pStyle w:val="36"/>
              <w:ind w:left="0" w:leftChars="0" w:firstLine="0" w:firstLineChars="0"/>
              <w:jc w:val="center"/>
              <w:rPr>
                <w:rFonts w:hint="eastAsia" w:ascii="黑体" w:hAnsi="黑体" w:eastAsia="黑体" w:cs="黑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36"/>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3</w:t>
            </w:r>
          </w:p>
        </w:tc>
        <w:tc>
          <w:tcPr>
            <w:tcW w:w="2415" w:type="dxa"/>
            <w:vAlign w:val="center"/>
          </w:tcPr>
          <w:p>
            <w:pPr>
              <w:pStyle w:val="36"/>
              <w:ind w:left="0" w:leftChars="0" w:firstLine="0" w:firstLineChars="0"/>
              <w:jc w:val="center"/>
              <w:rPr>
                <w:rFonts w:hint="eastAsia" w:ascii="黑体" w:hAnsi="黑体" w:eastAsia="黑体" w:cs="黑体"/>
                <w:color w:val="auto"/>
                <w:highlight w:val="none"/>
                <w:vertAlign w:val="baseline"/>
                <w:lang w:val="en-US" w:eastAsia="zh-CN"/>
              </w:rPr>
            </w:pPr>
          </w:p>
        </w:tc>
        <w:tc>
          <w:tcPr>
            <w:tcW w:w="5955" w:type="dxa"/>
            <w:vAlign w:val="center"/>
          </w:tcPr>
          <w:p>
            <w:pPr>
              <w:pStyle w:val="36"/>
              <w:ind w:left="0" w:leftChars="0" w:firstLine="0" w:firstLineChars="0"/>
              <w:jc w:val="center"/>
              <w:rPr>
                <w:rFonts w:hint="eastAsia" w:ascii="黑体" w:hAnsi="黑体" w:eastAsia="黑体" w:cs="黑体"/>
                <w:color w:val="auto"/>
                <w:highlight w:val="none"/>
                <w:vertAlign w:val="baseline"/>
                <w:lang w:val="en-US" w:eastAsia="zh-CN"/>
              </w:rPr>
            </w:pPr>
          </w:p>
        </w:tc>
        <w:tc>
          <w:tcPr>
            <w:tcW w:w="3210" w:type="dxa"/>
            <w:vAlign w:val="center"/>
          </w:tcPr>
          <w:p>
            <w:pPr>
              <w:pStyle w:val="36"/>
              <w:ind w:left="0" w:leftChars="0" w:firstLine="0" w:firstLineChars="0"/>
              <w:jc w:val="center"/>
              <w:rPr>
                <w:rFonts w:hint="eastAsia" w:ascii="黑体" w:hAnsi="黑体" w:eastAsia="黑体" w:cs="黑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36"/>
              <w:ind w:left="0" w:leftChars="0" w:firstLine="0" w:firstLineChars="0"/>
              <w:jc w:val="center"/>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w:t>
            </w:r>
          </w:p>
        </w:tc>
        <w:tc>
          <w:tcPr>
            <w:tcW w:w="2415" w:type="dxa"/>
            <w:vAlign w:val="center"/>
          </w:tcPr>
          <w:p>
            <w:pPr>
              <w:pStyle w:val="36"/>
              <w:ind w:left="0" w:leftChars="0" w:firstLine="0" w:firstLineChars="0"/>
              <w:jc w:val="center"/>
              <w:rPr>
                <w:rFonts w:hint="eastAsia" w:ascii="黑体" w:hAnsi="黑体" w:eastAsia="黑体" w:cs="黑体"/>
                <w:color w:val="auto"/>
                <w:highlight w:val="none"/>
                <w:vertAlign w:val="baseline"/>
                <w:lang w:val="en-US" w:eastAsia="zh-CN"/>
              </w:rPr>
            </w:pPr>
          </w:p>
        </w:tc>
        <w:tc>
          <w:tcPr>
            <w:tcW w:w="5955" w:type="dxa"/>
            <w:vAlign w:val="center"/>
          </w:tcPr>
          <w:p>
            <w:pPr>
              <w:pStyle w:val="36"/>
              <w:ind w:left="0" w:leftChars="0" w:firstLine="0" w:firstLineChars="0"/>
              <w:jc w:val="center"/>
              <w:rPr>
                <w:rFonts w:hint="eastAsia" w:ascii="黑体" w:hAnsi="黑体" w:eastAsia="黑体" w:cs="黑体"/>
                <w:color w:val="auto"/>
                <w:highlight w:val="none"/>
                <w:vertAlign w:val="baseline"/>
                <w:lang w:val="en-US" w:eastAsia="zh-CN"/>
              </w:rPr>
            </w:pPr>
          </w:p>
        </w:tc>
        <w:tc>
          <w:tcPr>
            <w:tcW w:w="3210" w:type="dxa"/>
            <w:vAlign w:val="center"/>
          </w:tcPr>
          <w:p>
            <w:pPr>
              <w:pStyle w:val="36"/>
              <w:ind w:left="0" w:leftChars="0" w:firstLine="0" w:firstLineChars="0"/>
              <w:jc w:val="center"/>
              <w:rPr>
                <w:rFonts w:hint="eastAsia" w:ascii="黑体" w:hAnsi="黑体" w:eastAsia="黑体" w:cs="黑体"/>
                <w:color w:val="auto"/>
                <w:highlight w:val="none"/>
                <w:vertAlign w:val="baseline"/>
                <w:lang w:val="en-US" w:eastAsia="zh-CN"/>
              </w:rPr>
            </w:pPr>
          </w:p>
        </w:tc>
      </w:tr>
    </w:tbl>
    <w:p>
      <w:pPr>
        <w:pStyle w:val="36"/>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 </w:t>
      </w:r>
    </w:p>
    <w:p>
      <w:pPr>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br w:type="page"/>
      </w:r>
    </w:p>
    <w:p>
      <w:pPr>
        <w:spacing w:line="480" w:lineRule="auto"/>
        <w:ind w:firstLine="482" w:firstLineChars="150"/>
        <w:jc w:val="center"/>
        <w:outlineLvl w:val="1"/>
        <w:rPr>
          <w:rFonts w:hint="eastAsia" w:ascii="黑体" w:hAnsi="黑体" w:eastAsia="黑体" w:cs="黑体"/>
          <w:b/>
          <w:bCs w:val="0"/>
          <w:color w:val="auto"/>
          <w:sz w:val="32"/>
          <w:szCs w:val="22"/>
          <w:highlight w:val="none"/>
          <w:lang w:val="en-US" w:eastAsia="zh-CN"/>
        </w:rPr>
      </w:pPr>
      <w:r>
        <w:rPr>
          <w:rFonts w:hint="eastAsia" w:ascii="黑体" w:hAnsi="黑体" w:eastAsia="黑体" w:cs="黑体"/>
          <w:b/>
          <w:bCs w:val="0"/>
          <w:color w:val="auto"/>
          <w:sz w:val="32"/>
          <w:szCs w:val="22"/>
          <w:highlight w:val="none"/>
          <w:lang w:val="en-US" w:eastAsia="zh-CN"/>
        </w:rPr>
        <w:t>表3：</w:t>
      </w:r>
      <w:r>
        <w:rPr>
          <w:rFonts w:hint="eastAsia" w:ascii="黑体" w:hAnsi="黑体" w:eastAsia="黑体" w:cs="黑体"/>
          <w:b/>
          <w:bCs w:val="0"/>
          <w:color w:val="auto"/>
          <w:kern w:val="2"/>
          <w:sz w:val="32"/>
          <w:szCs w:val="22"/>
          <w:highlight w:val="none"/>
          <w:lang w:val="en-US" w:eastAsia="zh-CN" w:bidi="ar-SA"/>
        </w:rPr>
        <w:t>增补清单报价</w:t>
      </w:r>
    </w:p>
    <w:tbl>
      <w:tblPr>
        <w:tblStyle w:val="38"/>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660"/>
        <w:gridCol w:w="2029"/>
        <w:gridCol w:w="2940"/>
        <w:gridCol w:w="960"/>
        <w:gridCol w:w="1350"/>
        <w:gridCol w:w="1815"/>
        <w:gridCol w:w="144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pStyle w:val="36"/>
              <w:ind w:left="0" w:leftChars="0" w:firstLine="0" w:firstLineChars="0"/>
              <w:jc w:val="center"/>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序号</w:t>
            </w:r>
          </w:p>
        </w:tc>
        <w:tc>
          <w:tcPr>
            <w:tcW w:w="1660" w:type="dxa"/>
            <w:vAlign w:val="center"/>
          </w:tcPr>
          <w:p>
            <w:pPr>
              <w:pStyle w:val="36"/>
              <w:ind w:left="0" w:leftChars="0" w:firstLine="0" w:firstLineChars="0"/>
              <w:jc w:val="center"/>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项目编码</w:t>
            </w:r>
          </w:p>
        </w:tc>
        <w:tc>
          <w:tcPr>
            <w:tcW w:w="2029" w:type="dxa"/>
            <w:vAlign w:val="center"/>
          </w:tcPr>
          <w:p>
            <w:pPr>
              <w:pStyle w:val="36"/>
              <w:ind w:left="0" w:leftChars="0" w:firstLine="0" w:firstLineChars="0"/>
              <w:jc w:val="center"/>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项目名称</w:t>
            </w:r>
          </w:p>
        </w:tc>
        <w:tc>
          <w:tcPr>
            <w:tcW w:w="2940" w:type="dxa"/>
            <w:vAlign w:val="center"/>
          </w:tcPr>
          <w:p>
            <w:pPr>
              <w:pStyle w:val="36"/>
              <w:ind w:left="0" w:leftChars="0" w:firstLine="0" w:firstLineChars="0"/>
              <w:jc w:val="center"/>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项目特征</w:t>
            </w:r>
          </w:p>
        </w:tc>
        <w:tc>
          <w:tcPr>
            <w:tcW w:w="960" w:type="dxa"/>
            <w:vAlign w:val="center"/>
          </w:tcPr>
          <w:p>
            <w:pPr>
              <w:pStyle w:val="36"/>
              <w:ind w:left="0" w:leftChars="0" w:firstLine="0" w:firstLineChars="0"/>
              <w:jc w:val="center"/>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计量单位</w:t>
            </w:r>
          </w:p>
        </w:tc>
        <w:tc>
          <w:tcPr>
            <w:tcW w:w="1350" w:type="dxa"/>
            <w:vAlign w:val="center"/>
          </w:tcPr>
          <w:p>
            <w:pPr>
              <w:pStyle w:val="36"/>
              <w:ind w:left="0" w:leftChars="0" w:firstLine="0" w:firstLineChars="0"/>
              <w:jc w:val="center"/>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工程量</w:t>
            </w:r>
          </w:p>
        </w:tc>
        <w:tc>
          <w:tcPr>
            <w:tcW w:w="1815" w:type="dxa"/>
            <w:vAlign w:val="center"/>
          </w:tcPr>
          <w:p>
            <w:pPr>
              <w:pStyle w:val="36"/>
              <w:ind w:left="0" w:leftChars="0" w:firstLine="0" w:firstLineChars="0"/>
              <w:jc w:val="center"/>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综合单价</w:t>
            </w:r>
          </w:p>
        </w:tc>
        <w:tc>
          <w:tcPr>
            <w:tcW w:w="1445" w:type="dxa"/>
            <w:vAlign w:val="center"/>
          </w:tcPr>
          <w:p>
            <w:pPr>
              <w:pStyle w:val="36"/>
              <w:ind w:left="0" w:leftChars="0" w:firstLine="0" w:firstLineChars="0"/>
              <w:jc w:val="center"/>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合价</w:t>
            </w:r>
          </w:p>
        </w:tc>
        <w:tc>
          <w:tcPr>
            <w:tcW w:w="970" w:type="dxa"/>
            <w:vAlign w:val="center"/>
          </w:tcPr>
          <w:p>
            <w:pPr>
              <w:pStyle w:val="36"/>
              <w:ind w:left="0" w:leftChars="0" w:firstLine="0" w:firstLineChars="0"/>
              <w:jc w:val="center"/>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pStyle w:val="36"/>
              <w:ind w:left="0" w:leftChars="0" w:firstLine="0" w:firstLineChars="0"/>
              <w:jc w:val="both"/>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1</w:t>
            </w:r>
          </w:p>
        </w:tc>
        <w:tc>
          <w:tcPr>
            <w:tcW w:w="1660"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2029"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2940"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960"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1350"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1815"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1445"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970"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pStyle w:val="36"/>
              <w:ind w:left="0" w:leftChars="0" w:firstLine="0" w:firstLineChars="0"/>
              <w:jc w:val="both"/>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2</w:t>
            </w:r>
          </w:p>
        </w:tc>
        <w:tc>
          <w:tcPr>
            <w:tcW w:w="1660"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2029"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2940"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960"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1350"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1815"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1445"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970"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pPr>
              <w:pStyle w:val="36"/>
              <w:ind w:left="0" w:leftChars="0" w:firstLine="0" w:firstLineChars="0"/>
              <w:jc w:val="both"/>
              <w:rPr>
                <w:rFonts w:hint="eastAsia" w:ascii="黑体" w:hAnsi="黑体" w:eastAsia="黑体" w:cs="黑体"/>
                <w:b w:val="0"/>
                <w:bCs/>
                <w:color w:val="auto"/>
                <w:kern w:val="2"/>
                <w:sz w:val="24"/>
                <w:szCs w:val="24"/>
                <w:highlight w:val="none"/>
                <w:vertAlign w:val="baseline"/>
                <w:lang w:val="en-US" w:eastAsia="zh-CN" w:bidi="ar-SA"/>
              </w:rPr>
            </w:pPr>
            <w:r>
              <w:rPr>
                <w:rFonts w:hint="eastAsia" w:ascii="黑体" w:hAnsi="黑体" w:eastAsia="黑体" w:cs="黑体"/>
                <w:b w:val="0"/>
                <w:bCs/>
                <w:color w:val="auto"/>
                <w:kern w:val="2"/>
                <w:sz w:val="24"/>
                <w:szCs w:val="24"/>
                <w:highlight w:val="none"/>
                <w:vertAlign w:val="baseline"/>
                <w:lang w:val="en-US" w:eastAsia="zh-CN" w:bidi="ar-SA"/>
              </w:rPr>
              <w:t>3</w:t>
            </w:r>
          </w:p>
        </w:tc>
        <w:tc>
          <w:tcPr>
            <w:tcW w:w="1660"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2029"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2940"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960"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1350"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1815"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1445"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c>
          <w:tcPr>
            <w:tcW w:w="970" w:type="dxa"/>
            <w:vAlign w:val="center"/>
          </w:tcPr>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13650" w:type="dxa"/>
            <w:gridSpan w:val="9"/>
            <w:vAlign w:val="center"/>
          </w:tcPr>
          <w:p>
            <w:pPr>
              <w:pStyle w:val="21"/>
              <w:numPr>
                <w:ilvl w:val="0"/>
                <w:numId w:val="8"/>
              </w:numP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参考招标人提供的工程量清单（招标清单只作为参考，招标人不保证是完整无缺的），投标人须根据发包人总合同相关条款要求，编制增补清单。</w:t>
            </w:r>
          </w:p>
          <w:p>
            <w:pPr>
              <w:pStyle w:val="21"/>
              <w:numPr>
                <w:ilvl w:val="0"/>
                <w:numId w:val="8"/>
              </w:numPr>
              <w:rPr>
                <w:rFonts w:hint="eastAsia" w:ascii="黑体" w:hAnsi="黑体" w:eastAsia="黑体" w:cs="黑体"/>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投标人报价时须同时提供盖章版Excel表格报价及广联达软件版报价。</w:t>
            </w:r>
          </w:p>
          <w:p>
            <w:pPr>
              <w:pStyle w:val="21"/>
              <w:numPr>
                <w:ilvl w:val="0"/>
                <w:numId w:val="8"/>
              </w:numPr>
              <w:rPr>
                <w:rFonts w:hint="eastAsia" w:ascii="黑体" w:hAnsi="黑体" w:eastAsia="黑体" w:cs="黑体"/>
                <w:b w:val="0"/>
                <w:bCs/>
                <w:color w:val="auto"/>
                <w:highlight w:val="none"/>
                <w:lang w:val="en-US" w:eastAsia="zh-CN"/>
              </w:rPr>
            </w:pPr>
            <w:r>
              <w:rPr>
                <w:rFonts w:hint="eastAsia" w:ascii="黑体" w:hAnsi="黑体" w:eastAsia="黑体" w:cs="黑体"/>
                <w:b w:val="0"/>
                <w:bCs/>
                <w:color w:val="auto"/>
                <w:sz w:val="24"/>
                <w:szCs w:val="24"/>
                <w:highlight w:val="none"/>
                <w:lang w:val="en-US" w:eastAsia="zh-CN"/>
              </w:rPr>
              <w:t>增补清单最终结算以招标人认可的进行结算。</w:t>
            </w:r>
          </w:p>
          <w:p>
            <w:pPr>
              <w:pStyle w:val="36"/>
              <w:jc w:val="center"/>
              <w:rPr>
                <w:rFonts w:hint="eastAsia" w:ascii="黑体" w:hAnsi="黑体" w:eastAsia="黑体" w:cs="黑体"/>
                <w:b w:val="0"/>
                <w:bCs/>
                <w:color w:val="auto"/>
                <w:kern w:val="2"/>
                <w:sz w:val="24"/>
                <w:szCs w:val="24"/>
                <w:highlight w:val="none"/>
                <w:vertAlign w:val="baseline"/>
                <w:lang w:val="en-US" w:eastAsia="zh-CN" w:bidi="ar-SA"/>
              </w:rPr>
            </w:pPr>
          </w:p>
        </w:tc>
      </w:tr>
    </w:tbl>
    <w:p>
      <w:pPr>
        <w:pStyle w:val="36"/>
        <w:rPr>
          <w:rFonts w:hint="eastAsia" w:ascii="黑体" w:hAnsi="黑体" w:eastAsia="黑体" w:cs="黑体"/>
          <w:b/>
          <w:color w:val="auto"/>
          <w:kern w:val="2"/>
          <w:sz w:val="32"/>
          <w:szCs w:val="22"/>
          <w:highlight w:val="none"/>
          <w:lang w:val="en-US" w:eastAsia="zh-CN" w:bidi="ar-SA"/>
        </w:rPr>
        <w:sectPr>
          <w:pgSz w:w="16840" w:h="11905" w:orient="landscape"/>
          <w:pgMar w:top="1304" w:right="1304" w:bottom="1304" w:left="1134" w:header="850" w:footer="850" w:gutter="0"/>
          <w:pgBorders>
            <w:top w:val="none" w:sz="0" w:space="0"/>
            <w:left w:val="none" w:sz="0" w:space="0"/>
            <w:bottom w:val="none" w:sz="0" w:space="0"/>
            <w:right w:val="none" w:sz="0" w:space="0"/>
          </w:pgBorders>
          <w:pgNumType w:fmt="decimal"/>
          <w:cols w:space="0" w:num="1"/>
          <w:titlePg/>
          <w:rtlGutter w:val="0"/>
          <w:docGrid w:linePitch="0" w:charSpace="0"/>
        </w:sectPr>
      </w:pPr>
    </w:p>
    <w:p>
      <w:pPr>
        <w:spacing w:line="240" w:lineRule="auto"/>
        <w:jc w:val="center"/>
        <w:rPr>
          <w:rFonts w:hint="eastAsia" w:ascii="黑体" w:hAnsi="黑体" w:eastAsia="黑体" w:cs="黑体"/>
          <w:b/>
          <w:color w:val="auto"/>
          <w:sz w:val="44"/>
          <w:szCs w:val="44"/>
          <w:highlight w:val="none"/>
        </w:rPr>
      </w:pPr>
      <w:r>
        <w:rPr>
          <w:rFonts w:hint="eastAsia" w:ascii="黑体" w:hAnsi="黑体" w:eastAsia="黑体" w:cs="黑体"/>
          <w:b/>
          <w:bCs/>
          <w:color w:val="auto"/>
          <w:sz w:val="32"/>
          <w:szCs w:val="32"/>
          <w:highlight w:val="none"/>
          <w:lang w:eastAsia="zh-CN"/>
        </w:rPr>
        <w:t>（</w:t>
      </w:r>
      <w:r>
        <w:rPr>
          <w:rFonts w:hint="eastAsia" w:ascii="黑体" w:hAnsi="黑体" w:eastAsia="黑体" w:cs="黑体"/>
          <w:b/>
          <w:bCs/>
          <w:color w:val="auto"/>
          <w:sz w:val="32"/>
          <w:szCs w:val="32"/>
          <w:highlight w:val="none"/>
          <w:lang w:val="en-US" w:eastAsia="zh-CN"/>
        </w:rPr>
        <w:t>七</w:t>
      </w:r>
      <w:r>
        <w:rPr>
          <w:rFonts w:hint="eastAsia" w:ascii="黑体" w:hAnsi="黑体" w:eastAsia="黑体" w:cs="黑体"/>
          <w:b/>
          <w:bCs/>
          <w:color w:val="auto"/>
          <w:sz w:val="32"/>
          <w:szCs w:val="32"/>
          <w:highlight w:val="none"/>
          <w:lang w:eastAsia="zh-CN"/>
        </w:rPr>
        <w:t>）</w:t>
      </w:r>
      <w:r>
        <w:rPr>
          <w:rFonts w:hint="eastAsia" w:ascii="黑体" w:hAnsi="黑体" w:eastAsia="黑体" w:cs="黑体"/>
          <w:b/>
          <w:bCs/>
          <w:color w:val="auto"/>
          <w:sz w:val="32"/>
          <w:szCs w:val="32"/>
          <w:highlight w:val="none"/>
        </w:rPr>
        <w:t>技术部分</w:t>
      </w:r>
    </w:p>
    <w:p>
      <w:pPr>
        <w:spacing w:line="480" w:lineRule="auto"/>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注：技术部分包括施工组织设计（或施工方案）及组织机构拟配备人员表</w:t>
      </w:r>
    </w:p>
    <w:p>
      <w:pPr>
        <w:spacing w:line="480" w:lineRule="auto"/>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 xml:space="preserve">    各投标单位无需上传网上招标系统，谈判阶段报送纸质版。</w:t>
      </w:r>
    </w:p>
    <w:p>
      <w:pPr>
        <w:spacing w:line="480" w:lineRule="auto"/>
        <w:jc w:val="center"/>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lang w:eastAsia="zh-CN"/>
        </w:rPr>
        <w:t>一、</w:t>
      </w:r>
      <w:r>
        <w:rPr>
          <w:rFonts w:hint="eastAsia" w:ascii="黑体" w:hAnsi="黑体" w:eastAsia="黑体" w:cs="黑体"/>
          <w:b/>
          <w:color w:val="auto"/>
          <w:sz w:val="30"/>
          <w:szCs w:val="30"/>
          <w:highlight w:val="none"/>
        </w:rPr>
        <w:t>施工组织设计（或施工方案）</w:t>
      </w:r>
    </w:p>
    <w:p>
      <w:pPr>
        <w:spacing w:line="440" w:lineRule="exact"/>
        <w:ind w:firstLine="538"/>
        <w:rPr>
          <w:rFonts w:hint="eastAsia" w:ascii="黑体" w:hAnsi="黑体" w:eastAsia="黑体" w:cs="黑体"/>
          <w:color w:val="auto"/>
          <w:sz w:val="24"/>
          <w:highlight w:val="none"/>
        </w:rPr>
      </w:pPr>
      <w:r>
        <w:rPr>
          <w:rFonts w:hint="eastAsia" w:ascii="黑体" w:hAnsi="黑体" w:eastAsia="黑体" w:cs="黑体"/>
          <w:color w:val="auto"/>
          <w:sz w:val="24"/>
          <w:highlight w:val="none"/>
        </w:rPr>
        <w:t>1、投标人应编制施工组织设计，编制时应采用文字并结合图表形式说明主要分部分项施工方案；拟投入的主要施工机械设备情况、劳动力计划等；结合招标工程特点提出切实可行的工程质量、安全生产、文明施工、工程进度、技术组织措施，同时应对关键工序、复杂环节重点提出相应技术措施。</w:t>
      </w:r>
    </w:p>
    <w:p>
      <w:pPr>
        <w:spacing w:line="440" w:lineRule="exact"/>
        <w:ind w:firstLine="538"/>
        <w:rPr>
          <w:rFonts w:hint="eastAsia" w:ascii="黑体" w:hAnsi="黑体" w:eastAsia="黑体" w:cs="黑体"/>
          <w:color w:val="auto"/>
          <w:sz w:val="24"/>
          <w:szCs w:val="22"/>
          <w:highlight w:val="none"/>
        </w:rPr>
      </w:pPr>
      <w:r>
        <w:rPr>
          <w:rFonts w:hint="eastAsia" w:ascii="黑体" w:hAnsi="黑体" w:eastAsia="黑体" w:cs="黑体"/>
          <w:color w:val="auto"/>
          <w:sz w:val="24"/>
          <w:highlight w:val="none"/>
        </w:rPr>
        <w:t>2、</w:t>
      </w:r>
      <w:r>
        <w:rPr>
          <w:rFonts w:hint="eastAsia" w:ascii="黑体" w:hAnsi="黑体" w:eastAsia="黑体" w:cs="黑体"/>
          <w:color w:val="auto"/>
          <w:sz w:val="24"/>
          <w:szCs w:val="22"/>
          <w:highlight w:val="none"/>
        </w:rPr>
        <w:t>施工组织设计应简明扼要，要求不超过100页。</w:t>
      </w:r>
    </w:p>
    <w:p>
      <w:pPr>
        <w:spacing w:line="440" w:lineRule="exact"/>
        <w:ind w:firstLine="538"/>
        <w:rPr>
          <w:rFonts w:hint="eastAsia" w:ascii="黑体" w:hAnsi="黑体" w:eastAsia="黑体" w:cs="黑体"/>
          <w:color w:val="auto"/>
          <w:sz w:val="24"/>
          <w:szCs w:val="22"/>
          <w:highlight w:val="none"/>
        </w:rPr>
      </w:pPr>
      <w:r>
        <w:rPr>
          <w:rFonts w:hint="eastAsia" w:ascii="黑体" w:hAnsi="黑体" w:eastAsia="黑体" w:cs="黑体"/>
          <w:color w:val="auto"/>
          <w:sz w:val="24"/>
          <w:szCs w:val="22"/>
          <w:highlight w:val="none"/>
        </w:rPr>
        <w:t>附表一  拟投入本分包工程的主要施工设备表</w:t>
      </w:r>
    </w:p>
    <w:p>
      <w:pPr>
        <w:spacing w:line="440" w:lineRule="exact"/>
        <w:ind w:firstLine="538"/>
        <w:rPr>
          <w:rFonts w:hint="eastAsia" w:ascii="黑体" w:hAnsi="黑体" w:eastAsia="黑体" w:cs="黑体"/>
          <w:color w:val="auto"/>
          <w:sz w:val="24"/>
          <w:szCs w:val="22"/>
          <w:highlight w:val="none"/>
        </w:rPr>
      </w:pPr>
      <w:r>
        <w:rPr>
          <w:rFonts w:hint="eastAsia" w:ascii="黑体" w:hAnsi="黑体" w:eastAsia="黑体" w:cs="黑体"/>
          <w:color w:val="auto"/>
          <w:sz w:val="24"/>
          <w:szCs w:val="22"/>
          <w:highlight w:val="none"/>
        </w:rPr>
        <w:t>附表二  拟配备本分包工程的试验和检测仪器设备表</w:t>
      </w:r>
    </w:p>
    <w:p>
      <w:pPr>
        <w:spacing w:line="440" w:lineRule="exact"/>
        <w:ind w:firstLine="538"/>
        <w:rPr>
          <w:rFonts w:hint="eastAsia" w:ascii="黑体" w:hAnsi="黑体" w:eastAsia="黑体" w:cs="黑体"/>
          <w:color w:val="auto"/>
          <w:sz w:val="24"/>
          <w:szCs w:val="22"/>
          <w:highlight w:val="none"/>
        </w:rPr>
      </w:pPr>
      <w:r>
        <w:rPr>
          <w:rFonts w:hint="eastAsia" w:ascii="黑体" w:hAnsi="黑体" w:eastAsia="黑体" w:cs="黑体"/>
          <w:color w:val="auto"/>
          <w:sz w:val="24"/>
          <w:szCs w:val="22"/>
          <w:highlight w:val="none"/>
        </w:rPr>
        <w:t>附表三  劳动力计划表</w:t>
      </w:r>
    </w:p>
    <w:p>
      <w:pPr>
        <w:spacing w:line="440" w:lineRule="exact"/>
        <w:ind w:firstLine="538"/>
        <w:rPr>
          <w:rFonts w:hint="eastAsia" w:ascii="黑体" w:hAnsi="黑体" w:eastAsia="黑体" w:cs="黑体"/>
          <w:color w:val="auto"/>
          <w:sz w:val="24"/>
          <w:szCs w:val="22"/>
          <w:highlight w:val="none"/>
        </w:rPr>
      </w:pPr>
      <w:r>
        <w:rPr>
          <w:rFonts w:hint="eastAsia" w:ascii="黑体" w:hAnsi="黑体" w:eastAsia="黑体" w:cs="黑体"/>
          <w:color w:val="auto"/>
          <w:sz w:val="24"/>
          <w:szCs w:val="22"/>
          <w:highlight w:val="none"/>
        </w:rPr>
        <w:t>附表四  计划开、完工日期和施工进度网络图</w:t>
      </w:r>
    </w:p>
    <w:p>
      <w:pPr>
        <w:pStyle w:val="80"/>
        <w:rPr>
          <w:rFonts w:hint="eastAsia" w:ascii="黑体" w:hAnsi="黑体" w:eastAsia="黑体" w:cs="黑体"/>
          <w:color w:val="auto"/>
          <w:szCs w:val="23"/>
          <w:highlight w:val="none"/>
        </w:rPr>
      </w:pPr>
      <w:bookmarkStart w:id="1" w:name="_Toc342296581"/>
      <w:bookmarkStart w:id="2" w:name="_Toc179632817"/>
      <w:bookmarkStart w:id="3" w:name="_Toc152045797"/>
      <w:bookmarkStart w:id="4" w:name="_Toc241459824"/>
      <w:bookmarkStart w:id="5" w:name="_Toc362253047"/>
      <w:bookmarkStart w:id="6" w:name="_Toc144974865"/>
      <w:bookmarkStart w:id="7" w:name="_Toc152042586"/>
      <w:r>
        <w:rPr>
          <w:rFonts w:hint="eastAsia" w:ascii="黑体" w:hAnsi="黑体" w:eastAsia="黑体" w:cs="黑体"/>
          <w:color w:val="auto"/>
          <w:highlight w:val="none"/>
        </w:rPr>
        <w:t>附表一：</w:t>
      </w:r>
      <w:r>
        <w:rPr>
          <w:rFonts w:hint="eastAsia" w:ascii="黑体" w:hAnsi="黑体" w:eastAsia="黑体" w:cs="黑体"/>
          <w:color w:val="auto"/>
          <w:szCs w:val="23"/>
          <w:highlight w:val="none"/>
        </w:rPr>
        <w:t>拟投入本分包工程的主要施工设备表</w:t>
      </w:r>
      <w:bookmarkEnd w:id="1"/>
      <w:bookmarkEnd w:id="2"/>
      <w:bookmarkEnd w:id="3"/>
      <w:bookmarkEnd w:id="4"/>
      <w:bookmarkEnd w:id="5"/>
      <w:bookmarkEnd w:id="6"/>
      <w:bookmarkEnd w:id="7"/>
    </w:p>
    <w:p>
      <w:pPr>
        <w:spacing w:line="440" w:lineRule="exact"/>
        <w:rPr>
          <w:rFonts w:hint="eastAsia" w:ascii="黑体" w:hAnsi="黑体" w:eastAsia="黑体" w:cs="黑体"/>
          <w:color w:val="auto"/>
          <w:sz w:val="20"/>
          <w:szCs w:val="20"/>
          <w:highlight w:val="none"/>
        </w:rPr>
      </w:pPr>
    </w:p>
    <w:tbl>
      <w:tblPr>
        <w:tblStyle w:val="37"/>
        <w:tblW w:w="513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212"/>
        <w:gridCol w:w="849"/>
        <w:gridCol w:w="1105"/>
        <w:gridCol w:w="750"/>
        <w:gridCol w:w="824"/>
        <w:gridCol w:w="1353"/>
        <w:gridCol w:w="976"/>
        <w:gridCol w:w="1177"/>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center"/>
          </w:tcPr>
          <w:p>
            <w:pPr>
              <w:spacing w:line="440" w:lineRule="exact"/>
              <w:rPr>
                <w:rFonts w:hint="eastAsia" w:ascii="黑体" w:hAnsi="黑体" w:eastAsia="黑体" w:cs="黑体"/>
                <w:color w:val="auto"/>
                <w:szCs w:val="21"/>
                <w:highlight w:val="none"/>
              </w:rPr>
            </w:pPr>
            <w:r>
              <w:rPr>
                <w:rFonts w:hint="eastAsia" w:ascii="黑体" w:hAnsi="黑体" w:eastAsia="黑体" w:cs="黑体"/>
                <w:color w:val="auto"/>
                <w:szCs w:val="21"/>
                <w:highlight w:val="none"/>
              </w:rPr>
              <w:t>序号</w:t>
            </w:r>
          </w:p>
        </w:tc>
        <w:tc>
          <w:tcPr>
            <w:tcW w:w="621"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设备名称</w:t>
            </w:r>
          </w:p>
        </w:tc>
        <w:tc>
          <w:tcPr>
            <w:tcW w:w="435"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型号</w:t>
            </w:r>
          </w:p>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规格</w:t>
            </w:r>
          </w:p>
        </w:tc>
        <w:tc>
          <w:tcPr>
            <w:tcW w:w="566"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数  量</w:t>
            </w:r>
          </w:p>
        </w:tc>
        <w:tc>
          <w:tcPr>
            <w:tcW w:w="384"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国别</w:t>
            </w:r>
          </w:p>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产地</w:t>
            </w:r>
          </w:p>
        </w:tc>
        <w:tc>
          <w:tcPr>
            <w:tcW w:w="422"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制造</w:t>
            </w:r>
          </w:p>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年份</w:t>
            </w:r>
          </w:p>
        </w:tc>
        <w:tc>
          <w:tcPr>
            <w:tcW w:w="693"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额定功率（KW）</w:t>
            </w:r>
          </w:p>
        </w:tc>
        <w:tc>
          <w:tcPr>
            <w:tcW w:w="500"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生产</w:t>
            </w:r>
          </w:p>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能力</w:t>
            </w:r>
          </w:p>
        </w:tc>
        <w:tc>
          <w:tcPr>
            <w:tcW w:w="603"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用于施工部位</w:t>
            </w:r>
          </w:p>
        </w:tc>
        <w:tc>
          <w:tcPr>
            <w:tcW w:w="395"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center"/>
          </w:tcPr>
          <w:p>
            <w:pPr>
              <w:spacing w:line="440" w:lineRule="exact"/>
              <w:jc w:val="center"/>
              <w:rPr>
                <w:rFonts w:hint="eastAsia" w:ascii="黑体" w:hAnsi="黑体" w:eastAsia="黑体" w:cs="黑体"/>
                <w:color w:val="auto"/>
                <w:szCs w:val="21"/>
                <w:highlight w:val="none"/>
              </w:rPr>
            </w:pPr>
          </w:p>
        </w:tc>
        <w:tc>
          <w:tcPr>
            <w:tcW w:w="621" w:type="pct"/>
            <w:noWrap w:val="0"/>
            <w:vAlign w:val="center"/>
          </w:tcPr>
          <w:p>
            <w:pPr>
              <w:spacing w:line="440" w:lineRule="exact"/>
              <w:jc w:val="center"/>
              <w:rPr>
                <w:rFonts w:hint="eastAsia" w:ascii="黑体" w:hAnsi="黑体" w:eastAsia="黑体" w:cs="黑体"/>
                <w:color w:val="auto"/>
                <w:szCs w:val="21"/>
                <w:highlight w:val="none"/>
              </w:rPr>
            </w:pPr>
          </w:p>
        </w:tc>
        <w:tc>
          <w:tcPr>
            <w:tcW w:w="435" w:type="pct"/>
            <w:noWrap w:val="0"/>
            <w:vAlign w:val="center"/>
          </w:tcPr>
          <w:p>
            <w:pPr>
              <w:spacing w:line="440" w:lineRule="exact"/>
              <w:jc w:val="center"/>
              <w:rPr>
                <w:rFonts w:hint="eastAsia" w:ascii="黑体" w:hAnsi="黑体" w:eastAsia="黑体" w:cs="黑体"/>
                <w:color w:val="auto"/>
                <w:szCs w:val="21"/>
                <w:highlight w:val="none"/>
              </w:rPr>
            </w:pPr>
          </w:p>
        </w:tc>
        <w:tc>
          <w:tcPr>
            <w:tcW w:w="566" w:type="pct"/>
            <w:noWrap w:val="0"/>
            <w:vAlign w:val="center"/>
          </w:tcPr>
          <w:p>
            <w:pPr>
              <w:spacing w:line="440" w:lineRule="exact"/>
              <w:jc w:val="center"/>
              <w:rPr>
                <w:rFonts w:hint="eastAsia" w:ascii="黑体" w:hAnsi="黑体" w:eastAsia="黑体" w:cs="黑体"/>
                <w:color w:val="auto"/>
                <w:szCs w:val="21"/>
                <w:highlight w:val="none"/>
              </w:rPr>
            </w:pPr>
          </w:p>
        </w:tc>
        <w:tc>
          <w:tcPr>
            <w:tcW w:w="384" w:type="pct"/>
            <w:noWrap w:val="0"/>
            <w:vAlign w:val="center"/>
          </w:tcPr>
          <w:p>
            <w:pPr>
              <w:spacing w:line="440" w:lineRule="exact"/>
              <w:jc w:val="center"/>
              <w:rPr>
                <w:rFonts w:hint="eastAsia" w:ascii="黑体" w:hAnsi="黑体" w:eastAsia="黑体" w:cs="黑体"/>
                <w:color w:val="auto"/>
                <w:szCs w:val="21"/>
                <w:highlight w:val="none"/>
              </w:rPr>
            </w:pPr>
          </w:p>
        </w:tc>
        <w:tc>
          <w:tcPr>
            <w:tcW w:w="422" w:type="pct"/>
            <w:noWrap w:val="0"/>
            <w:vAlign w:val="center"/>
          </w:tcPr>
          <w:p>
            <w:pPr>
              <w:spacing w:line="440" w:lineRule="exact"/>
              <w:jc w:val="center"/>
              <w:rPr>
                <w:rFonts w:hint="eastAsia" w:ascii="黑体" w:hAnsi="黑体" w:eastAsia="黑体" w:cs="黑体"/>
                <w:color w:val="auto"/>
                <w:szCs w:val="21"/>
                <w:highlight w:val="none"/>
              </w:rPr>
            </w:pPr>
          </w:p>
        </w:tc>
        <w:tc>
          <w:tcPr>
            <w:tcW w:w="693" w:type="pct"/>
            <w:noWrap w:val="0"/>
            <w:vAlign w:val="center"/>
          </w:tcPr>
          <w:p>
            <w:pPr>
              <w:spacing w:line="440" w:lineRule="exact"/>
              <w:jc w:val="center"/>
              <w:rPr>
                <w:rFonts w:hint="eastAsia" w:ascii="黑体" w:hAnsi="黑体" w:eastAsia="黑体" w:cs="黑体"/>
                <w:color w:val="auto"/>
                <w:szCs w:val="21"/>
                <w:highlight w:val="none"/>
              </w:rPr>
            </w:pPr>
          </w:p>
        </w:tc>
        <w:tc>
          <w:tcPr>
            <w:tcW w:w="500" w:type="pct"/>
            <w:noWrap w:val="0"/>
            <w:vAlign w:val="center"/>
          </w:tcPr>
          <w:p>
            <w:pPr>
              <w:spacing w:line="440" w:lineRule="exact"/>
              <w:jc w:val="center"/>
              <w:rPr>
                <w:rFonts w:hint="eastAsia" w:ascii="黑体" w:hAnsi="黑体" w:eastAsia="黑体" w:cs="黑体"/>
                <w:color w:val="auto"/>
                <w:szCs w:val="21"/>
                <w:highlight w:val="none"/>
              </w:rPr>
            </w:pPr>
          </w:p>
        </w:tc>
        <w:tc>
          <w:tcPr>
            <w:tcW w:w="603" w:type="pct"/>
            <w:noWrap w:val="0"/>
            <w:vAlign w:val="center"/>
          </w:tcPr>
          <w:p>
            <w:pPr>
              <w:spacing w:line="440" w:lineRule="exact"/>
              <w:jc w:val="center"/>
              <w:rPr>
                <w:rFonts w:hint="eastAsia" w:ascii="黑体" w:hAnsi="黑体" w:eastAsia="黑体" w:cs="黑体"/>
                <w:color w:val="auto"/>
                <w:szCs w:val="21"/>
                <w:highlight w:val="none"/>
              </w:rPr>
            </w:pPr>
          </w:p>
        </w:tc>
        <w:tc>
          <w:tcPr>
            <w:tcW w:w="395" w:type="pct"/>
            <w:noWrap w:val="0"/>
            <w:vAlign w:val="center"/>
          </w:tcPr>
          <w:p>
            <w:pPr>
              <w:spacing w:line="440" w:lineRule="exact"/>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center"/>
          </w:tcPr>
          <w:p>
            <w:pPr>
              <w:spacing w:line="440" w:lineRule="exact"/>
              <w:jc w:val="center"/>
              <w:rPr>
                <w:rFonts w:hint="eastAsia" w:ascii="黑体" w:hAnsi="黑体" w:eastAsia="黑体" w:cs="黑体"/>
                <w:color w:val="auto"/>
                <w:szCs w:val="21"/>
                <w:highlight w:val="none"/>
              </w:rPr>
            </w:pPr>
          </w:p>
        </w:tc>
        <w:tc>
          <w:tcPr>
            <w:tcW w:w="621" w:type="pct"/>
            <w:noWrap w:val="0"/>
            <w:vAlign w:val="center"/>
          </w:tcPr>
          <w:p>
            <w:pPr>
              <w:spacing w:line="440" w:lineRule="exact"/>
              <w:jc w:val="center"/>
              <w:rPr>
                <w:rFonts w:hint="eastAsia" w:ascii="黑体" w:hAnsi="黑体" w:eastAsia="黑体" w:cs="黑体"/>
                <w:color w:val="auto"/>
                <w:szCs w:val="21"/>
                <w:highlight w:val="none"/>
              </w:rPr>
            </w:pPr>
          </w:p>
        </w:tc>
        <w:tc>
          <w:tcPr>
            <w:tcW w:w="435" w:type="pct"/>
            <w:noWrap w:val="0"/>
            <w:vAlign w:val="center"/>
          </w:tcPr>
          <w:p>
            <w:pPr>
              <w:spacing w:line="440" w:lineRule="exact"/>
              <w:jc w:val="center"/>
              <w:rPr>
                <w:rFonts w:hint="eastAsia" w:ascii="黑体" w:hAnsi="黑体" w:eastAsia="黑体" w:cs="黑体"/>
                <w:color w:val="auto"/>
                <w:szCs w:val="21"/>
                <w:highlight w:val="none"/>
              </w:rPr>
            </w:pPr>
          </w:p>
        </w:tc>
        <w:tc>
          <w:tcPr>
            <w:tcW w:w="566" w:type="pct"/>
            <w:noWrap w:val="0"/>
            <w:vAlign w:val="center"/>
          </w:tcPr>
          <w:p>
            <w:pPr>
              <w:spacing w:line="440" w:lineRule="exact"/>
              <w:jc w:val="center"/>
              <w:rPr>
                <w:rFonts w:hint="eastAsia" w:ascii="黑体" w:hAnsi="黑体" w:eastAsia="黑体" w:cs="黑体"/>
                <w:color w:val="auto"/>
                <w:szCs w:val="21"/>
                <w:highlight w:val="none"/>
              </w:rPr>
            </w:pPr>
          </w:p>
        </w:tc>
        <w:tc>
          <w:tcPr>
            <w:tcW w:w="384" w:type="pct"/>
            <w:noWrap w:val="0"/>
            <w:vAlign w:val="center"/>
          </w:tcPr>
          <w:p>
            <w:pPr>
              <w:spacing w:line="440" w:lineRule="exact"/>
              <w:jc w:val="center"/>
              <w:rPr>
                <w:rFonts w:hint="eastAsia" w:ascii="黑体" w:hAnsi="黑体" w:eastAsia="黑体" w:cs="黑体"/>
                <w:color w:val="auto"/>
                <w:szCs w:val="21"/>
                <w:highlight w:val="none"/>
              </w:rPr>
            </w:pPr>
          </w:p>
        </w:tc>
        <w:tc>
          <w:tcPr>
            <w:tcW w:w="422" w:type="pct"/>
            <w:noWrap w:val="0"/>
            <w:vAlign w:val="center"/>
          </w:tcPr>
          <w:p>
            <w:pPr>
              <w:spacing w:line="440" w:lineRule="exact"/>
              <w:jc w:val="center"/>
              <w:rPr>
                <w:rFonts w:hint="eastAsia" w:ascii="黑体" w:hAnsi="黑体" w:eastAsia="黑体" w:cs="黑体"/>
                <w:color w:val="auto"/>
                <w:szCs w:val="21"/>
                <w:highlight w:val="none"/>
              </w:rPr>
            </w:pPr>
          </w:p>
        </w:tc>
        <w:tc>
          <w:tcPr>
            <w:tcW w:w="693" w:type="pct"/>
            <w:noWrap w:val="0"/>
            <w:vAlign w:val="center"/>
          </w:tcPr>
          <w:p>
            <w:pPr>
              <w:spacing w:line="440" w:lineRule="exact"/>
              <w:jc w:val="center"/>
              <w:rPr>
                <w:rFonts w:hint="eastAsia" w:ascii="黑体" w:hAnsi="黑体" w:eastAsia="黑体" w:cs="黑体"/>
                <w:color w:val="auto"/>
                <w:szCs w:val="21"/>
                <w:highlight w:val="none"/>
              </w:rPr>
            </w:pPr>
          </w:p>
        </w:tc>
        <w:tc>
          <w:tcPr>
            <w:tcW w:w="500" w:type="pct"/>
            <w:noWrap w:val="0"/>
            <w:vAlign w:val="center"/>
          </w:tcPr>
          <w:p>
            <w:pPr>
              <w:spacing w:line="440" w:lineRule="exact"/>
              <w:jc w:val="center"/>
              <w:rPr>
                <w:rFonts w:hint="eastAsia" w:ascii="黑体" w:hAnsi="黑体" w:eastAsia="黑体" w:cs="黑体"/>
                <w:color w:val="auto"/>
                <w:szCs w:val="21"/>
                <w:highlight w:val="none"/>
              </w:rPr>
            </w:pPr>
          </w:p>
        </w:tc>
        <w:tc>
          <w:tcPr>
            <w:tcW w:w="603" w:type="pct"/>
            <w:noWrap w:val="0"/>
            <w:vAlign w:val="center"/>
          </w:tcPr>
          <w:p>
            <w:pPr>
              <w:spacing w:line="440" w:lineRule="exact"/>
              <w:jc w:val="center"/>
              <w:rPr>
                <w:rFonts w:hint="eastAsia" w:ascii="黑体" w:hAnsi="黑体" w:eastAsia="黑体" w:cs="黑体"/>
                <w:color w:val="auto"/>
                <w:szCs w:val="21"/>
                <w:highlight w:val="none"/>
              </w:rPr>
            </w:pPr>
          </w:p>
        </w:tc>
        <w:tc>
          <w:tcPr>
            <w:tcW w:w="395" w:type="pct"/>
            <w:noWrap w:val="0"/>
            <w:vAlign w:val="center"/>
          </w:tcPr>
          <w:p>
            <w:pPr>
              <w:spacing w:line="440" w:lineRule="exact"/>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40" w:lineRule="exact"/>
              <w:jc w:val="center"/>
              <w:rPr>
                <w:rFonts w:hint="eastAsia" w:ascii="黑体" w:hAnsi="黑体" w:eastAsia="黑体" w:cs="黑体"/>
                <w:color w:val="auto"/>
                <w:szCs w:val="21"/>
                <w:highlight w:val="none"/>
              </w:rPr>
            </w:pPr>
          </w:p>
        </w:tc>
        <w:tc>
          <w:tcPr>
            <w:tcW w:w="621" w:type="pct"/>
            <w:noWrap w:val="0"/>
            <w:vAlign w:val="top"/>
          </w:tcPr>
          <w:p>
            <w:pPr>
              <w:spacing w:line="440" w:lineRule="exact"/>
              <w:jc w:val="center"/>
              <w:rPr>
                <w:rFonts w:hint="eastAsia" w:ascii="黑体" w:hAnsi="黑体" w:eastAsia="黑体" w:cs="黑体"/>
                <w:color w:val="auto"/>
                <w:szCs w:val="21"/>
                <w:highlight w:val="none"/>
              </w:rPr>
            </w:pPr>
          </w:p>
        </w:tc>
        <w:tc>
          <w:tcPr>
            <w:tcW w:w="435" w:type="pct"/>
            <w:noWrap w:val="0"/>
            <w:vAlign w:val="top"/>
          </w:tcPr>
          <w:p>
            <w:pPr>
              <w:spacing w:line="440" w:lineRule="exact"/>
              <w:jc w:val="center"/>
              <w:rPr>
                <w:rFonts w:hint="eastAsia" w:ascii="黑体" w:hAnsi="黑体" w:eastAsia="黑体" w:cs="黑体"/>
                <w:color w:val="auto"/>
                <w:szCs w:val="21"/>
                <w:highlight w:val="none"/>
              </w:rPr>
            </w:pPr>
          </w:p>
        </w:tc>
        <w:tc>
          <w:tcPr>
            <w:tcW w:w="566" w:type="pct"/>
            <w:noWrap w:val="0"/>
            <w:vAlign w:val="top"/>
          </w:tcPr>
          <w:p>
            <w:pPr>
              <w:spacing w:line="440" w:lineRule="exact"/>
              <w:jc w:val="center"/>
              <w:rPr>
                <w:rFonts w:hint="eastAsia" w:ascii="黑体" w:hAnsi="黑体" w:eastAsia="黑体" w:cs="黑体"/>
                <w:color w:val="auto"/>
                <w:szCs w:val="21"/>
                <w:highlight w:val="none"/>
              </w:rPr>
            </w:pPr>
          </w:p>
        </w:tc>
        <w:tc>
          <w:tcPr>
            <w:tcW w:w="384" w:type="pct"/>
            <w:noWrap w:val="0"/>
            <w:vAlign w:val="top"/>
          </w:tcPr>
          <w:p>
            <w:pPr>
              <w:spacing w:line="440" w:lineRule="exact"/>
              <w:jc w:val="center"/>
              <w:rPr>
                <w:rFonts w:hint="eastAsia" w:ascii="黑体" w:hAnsi="黑体" w:eastAsia="黑体" w:cs="黑体"/>
                <w:color w:val="auto"/>
                <w:szCs w:val="21"/>
                <w:highlight w:val="none"/>
              </w:rPr>
            </w:pPr>
          </w:p>
        </w:tc>
        <w:tc>
          <w:tcPr>
            <w:tcW w:w="422" w:type="pct"/>
            <w:noWrap w:val="0"/>
            <w:vAlign w:val="top"/>
          </w:tcPr>
          <w:p>
            <w:pPr>
              <w:spacing w:line="440" w:lineRule="exact"/>
              <w:jc w:val="center"/>
              <w:rPr>
                <w:rFonts w:hint="eastAsia" w:ascii="黑体" w:hAnsi="黑体" w:eastAsia="黑体" w:cs="黑体"/>
                <w:color w:val="auto"/>
                <w:szCs w:val="21"/>
                <w:highlight w:val="none"/>
              </w:rPr>
            </w:pPr>
          </w:p>
        </w:tc>
        <w:tc>
          <w:tcPr>
            <w:tcW w:w="693" w:type="pct"/>
            <w:noWrap w:val="0"/>
            <w:vAlign w:val="top"/>
          </w:tcPr>
          <w:p>
            <w:pPr>
              <w:spacing w:line="440" w:lineRule="exact"/>
              <w:jc w:val="center"/>
              <w:rPr>
                <w:rFonts w:hint="eastAsia" w:ascii="黑体" w:hAnsi="黑体" w:eastAsia="黑体" w:cs="黑体"/>
                <w:color w:val="auto"/>
                <w:szCs w:val="21"/>
                <w:highlight w:val="none"/>
              </w:rPr>
            </w:pPr>
          </w:p>
        </w:tc>
        <w:tc>
          <w:tcPr>
            <w:tcW w:w="500" w:type="pct"/>
            <w:noWrap w:val="0"/>
            <w:vAlign w:val="top"/>
          </w:tcPr>
          <w:p>
            <w:pPr>
              <w:spacing w:line="440" w:lineRule="exact"/>
              <w:jc w:val="center"/>
              <w:rPr>
                <w:rFonts w:hint="eastAsia" w:ascii="黑体" w:hAnsi="黑体" w:eastAsia="黑体" w:cs="黑体"/>
                <w:color w:val="auto"/>
                <w:szCs w:val="21"/>
                <w:highlight w:val="none"/>
              </w:rPr>
            </w:pPr>
          </w:p>
        </w:tc>
        <w:tc>
          <w:tcPr>
            <w:tcW w:w="603" w:type="pct"/>
            <w:noWrap w:val="0"/>
            <w:vAlign w:val="top"/>
          </w:tcPr>
          <w:p>
            <w:pPr>
              <w:spacing w:line="440" w:lineRule="exact"/>
              <w:jc w:val="center"/>
              <w:rPr>
                <w:rFonts w:hint="eastAsia" w:ascii="黑体" w:hAnsi="黑体" w:eastAsia="黑体" w:cs="黑体"/>
                <w:color w:val="auto"/>
                <w:szCs w:val="21"/>
                <w:highlight w:val="none"/>
              </w:rPr>
            </w:pPr>
          </w:p>
        </w:tc>
        <w:tc>
          <w:tcPr>
            <w:tcW w:w="395" w:type="pct"/>
            <w:noWrap w:val="0"/>
            <w:vAlign w:val="top"/>
          </w:tcPr>
          <w:p>
            <w:pPr>
              <w:spacing w:line="440" w:lineRule="exact"/>
              <w:jc w:val="center"/>
              <w:rPr>
                <w:rFonts w:hint="eastAsia" w:ascii="黑体" w:hAnsi="黑体" w:eastAsia="黑体" w:cs="黑体"/>
                <w:color w:val="auto"/>
                <w:szCs w:val="21"/>
                <w:highlight w:val="none"/>
              </w:rPr>
            </w:pPr>
          </w:p>
        </w:tc>
      </w:tr>
    </w:tbl>
    <w:p>
      <w:pPr>
        <w:pStyle w:val="80"/>
        <w:rPr>
          <w:rFonts w:hint="eastAsia" w:ascii="黑体" w:hAnsi="黑体" w:eastAsia="黑体" w:cs="黑体"/>
          <w:color w:val="auto"/>
          <w:highlight w:val="none"/>
        </w:rPr>
      </w:pPr>
      <w:bookmarkStart w:id="8" w:name="_Toc362253048"/>
      <w:bookmarkStart w:id="9" w:name="_Toc152045798"/>
      <w:bookmarkStart w:id="10" w:name="_Toc144974866"/>
      <w:bookmarkStart w:id="11" w:name="_Toc179632818"/>
      <w:bookmarkStart w:id="12" w:name="_Toc241459825"/>
      <w:bookmarkStart w:id="13" w:name="_Toc152042587"/>
      <w:bookmarkStart w:id="14" w:name="_Toc342296582"/>
      <w:r>
        <w:rPr>
          <w:rFonts w:hint="eastAsia" w:ascii="黑体" w:hAnsi="黑体" w:eastAsia="黑体" w:cs="黑体"/>
          <w:color w:val="auto"/>
          <w:highlight w:val="none"/>
        </w:rPr>
        <w:t>附表二：拟配备本分包工程的试验和检测仪器设备表</w:t>
      </w:r>
      <w:bookmarkEnd w:id="8"/>
      <w:bookmarkEnd w:id="9"/>
      <w:bookmarkEnd w:id="10"/>
      <w:bookmarkEnd w:id="11"/>
      <w:bookmarkEnd w:id="12"/>
      <w:bookmarkEnd w:id="13"/>
      <w:bookmarkEnd w:id="14"/>
    </w:p>
    <w:p>
      <w:pPr>
        <w:spacing w:line="440" w:lineRule="exact"/>
        <w:rPr>
          <w:rFonts w:hint="eastAsia" w:ascii="黑体" w:hAnsi="黑体" w:eastAsia="黑体" w:cs="黑体"/>
          <w:color w:val="auto"/>
          <w:sz w:val="20"/>
          <w:szCs w:val="20"/>
          <w:highlight w:val="none"/>
        </w:rPr>
      </w:pPr>
    </w:p>
    <w:tbl>
      <w:tblPr>
        <w:tblStyle w:val="37"/>
        <w:tblW w:w="496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212"/>
        <w:gridCol w:w="849"/>
        <w:gridCol w:w="1105"/>
        <w:gridCol w:w="751"/>
        <w:gridCol w:w="825"/>
        <w:gridCol w:w="1352"/>
        <w:gridCol w:w="1844"/>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440" w:lineRule="exact"/>
              <w:rPr>
                <w:rFonts w:hint="eastAsia" w:ascii="黑体" w:hAnsi="黑体" w:eastAsia="黑体" w:cs="黑体"/>
                <w:color w:val="auto"/>
                <w:szCs w:val="21"/>
                <w:highlight w:val="none"/>
              </w:rPr>
            </w:pPr>
            <w:r>
              <w:rPr>
                <w:rFonts w:hint="eastAsia" w:ascii="黑体" w:hAnsi="黑体" w:eastAsia="黑体" w:cs="黑体"/>
                <w:color w:val="auto"/>
                <w:szCs w:val="21"/>
                <w:highlight w:val="none"/>
              </w:rPr>
              <w:t>序号</w:t>
            </w:r>
          </w:p>
        </w:tc>
        <w:tc>
          <w:tcPr>
            <w:tcW w:w="641"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仪器设备名    称</w:t>
            </w:r>
          </w:p>
        </w:tc>
        <w:tc>
          <w:tcPr>
            <w:tcW w:w="449"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型号</w:t>
            </w:r>
          </w:p>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规格</w:t>
            </w:r>
          </w:p>
        </w:tc>
        <w:tc>
          <w:tcPr>
            <w:tcW w:w="584"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数  量</w:t>
            </w:r>
          </w:p>
        </w:tc>
        <w:tc>
          <w:tcPr>
            <w:tcW w:w="397"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国别</w:t>
            </w:r>
          </w:p>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产地</w:t>
            </w:r>
          </w:p>
        </w:tc>
        <w:tc>
          <w:tcPr>
            <w:tcW w:w="436"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制造</w:t>
            </w:r>
          </w:p>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年份</w:t>
            </w:r>
          </w:p>
        </w:tc>
        <w:tc>
          <w:tcPr>
            <w:tcW w:w="715"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已使用台时    数</w:t>
            </w:r>
          </w:p>
        </w:tc>
        <w:tc>
          <w:tcPr>
            <w:tcW w:w="975"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用  途</w:t>
            </w:r>
          </w:p>
        </w:tc>
        <w:tc>
          <w:tcPr>
            <w:tcW w:w="406"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440" w:lineRule="exact"/>
              <w:jc w:val="center"/>
              <w:rPr>
                <w:rFonts w:hint="eastAsia" w:ascii="黑体" w:hAnsi="黑体" w:eastAsia="黑体" w:cs="黑体"/>
                <w:color w:val="auto"/>
                <w:szCs w:val="21"/>
                <w:highlight w:val="none"/>
              </w:rPr>
            </w:pPr>
          </w:p>
        </w:tc>
        <w:tc>
          <w:tcPr>
            <w:tcW w:w="641" w:type="pct"/>
            <w:noWrap w:val="0"/>
            <w:vAlign w:val="center"/>
          </w:tcPr>
          <w:p>
            <w:pPr>
              <w:spacing w:line="440" w:lineRule="exact"/>
              <w:jc w:val="center"/>
              <w:rPr>
                <w:rFonts w:hint="eastAsia" w:ascii="黑体" w:hAnsi="黑体" w:eastAsia="黑体" w:cs="黑体"/>
                <w:color w:val="auto"/>
                <w:szCs w:val="21"/>
                <w:highlight w:val="none"/>
              </w:rPr>
            </w:pPr>
          </w:p>
        </w:tc>
        <w:tc>
          <w:tcPr>
            <w:tcW w:w="449" w:type="pct"/>
            <w:noWrap w:val="0"/>
            <w:vAlign w:val="center"/>
          </w:tcPr>
          <w:p>
            <w:pPr>
              <w:spacing w:line="440" w:lineRule="exact"/>
              <w:jc w:val="center"/>
              <w:rPr>
                <w:rFonts w:hint="eastAsia" w:ascii="黑体" w:hAnsi="黑体" w:eastAsia="黑体" w:cs="黑体"/>
                <w:color w:val="auto"/>
                <w:szCs w:val="21"/>
                <w:highlight w:val="none"/>
              </w:rPr>
            </w:pPr>
          </w:p>
        </w:tc>
        <w:tc>
          <w:tcPr>
            <w:tcW w:w="584" w:type="pct"/>
            <w:noWrap w:val="0"/>
            <w:vAlign w:val="center"/>
          </w:tcPr>
          <w:p>
            <w:pPr>
              <w:spacing w:line="440" w:lineRule="exact"/>
              <w:jc w:val="center"/>
              <w:rPr>
                <w:rFonts w:hint="eastAsia" w:ascii="黑体" w:hAnsi="黑体" w:eastAsia="黑体" w:cs="黑体"/>
                <w:color w:val="auto"/>
                <w:szCs w:val="21"/>
                <w:highlight w:val="none"/>
              </w:rPr>
            </w:pPr>
          </w:p>
        </w:tc>
        <w:tc>
          <w:tcPr>
            <w:tcW w:w="397" w:type="pct"/>
            <w:noWrap w:val="0"/>
            <w:vAlign w:val="center"/>
          </w:tcPr>
          <w:p>
            <w:pPr>
              <w:spacing w:line="440" w:lineRule="exact"/>
              <w:jc w:val="center"/>
              <w:rPr>
                <w:rFonts w:hint="eastAsia" w:ascii="黑体" w:hAnsi="黑体" w:eastAsia="黑体" w:cs="黑体"/>
                <w:color w:val="auto"/>
                <w:szCs w:val="21"/>
                <w:highlight w:val="none"/>
              </w:rPr>
            </w:pPr>
          </w:p>
        </w:tc>
        <w:tc>
          <w:tcPr>
            <w:tcW w:w="436" w:type="pct"/>
            <w:noWrap w:val="0"/>
            <w:vAlign w:val="center"/>
          </w:tcPr>
          <w:p>
            <w:pPr>
              <w:spacing w:line="440" w:lineRule="exact"/>
              <w:jc w:val="center"/>
              <w:rPr>
                <w:rFonts w:hint="eastAsia" w:ascii="黑体" w:hAnsi="黑体" w:eastAsia="黑体" w:cs="黑体"/>
                <w:color w:val="auto"/>
                <w:szCs w:val="21"/>
                <w:highlight w:val="none"/>
              </w:rPr>
            </w:pPr>
          </w:p>
        </w:tc>
        <w:tc>
          <w:tcPr>
            <w:tcW w:w="715" w:type="pct"/>
            <w:noWrap w:val="0"/>
            <w:vAlign w:val="center"/>
          </w:tcPr>
          <w:p>
            <w:pPr>
              <w:spacing w:line="440" w:lineRule="exact"/>
              <w:jc w:val="center"/>
              <w:rPr>
                <w:rFonts w:hint="eastAsia" w:ascii="黑体" w:hAnsi="黑体" w:eastAsia="黑体" w:cs="黑体"/>
                <w:color w:val="auto"/>
                <w:szCs w:val="21"/>
                <w:highlight w:val="none"/>
              </w:rPr>
            </w:pPr>
          </w:p>
        </w:tc>
        <w:tc>
          <w:tcPr>
            <w:tcW w:w="975" w:type="pct"/>
            <w:noWrap w:val="0"/>
            <w:vAlign w:val="center"/>
          </w:tcPr>
          <w:p>
            <w:pPr>
              <w:spacing w:line="440" w:lineRule="exact"/>
              <w:jc w:val="center"/>
              <w:rPr>
                <w:rFonts w:hint="eastAsia" w:ascii="黑体" w:hAnsi="黑体" w:eastAsia="黑体" w:cs="黑体"/>
                <w:color w:val="auto"/>
                <w:szCs w:val="21"/>
                <w:highlight w:val="none"/>
              </w:rPr>
            </w:pPr>
          </w:p>
        </w:tc>
        <w:tc>
          <w:tcPr>
            <w:tcW w:w="406" w:type="pct"/>
            <w:noWrap w:val="0"/>
            <w:vAlign w:val="center"/>
          </w:tcPr>
          <w:p>
            <w:pPr>
              <w:spacing w:line="440" w:lineRule="exact"/>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spacing w:line="440" w:lineRule="exact"/>
              <w:jc w:val="center"/>
              <w:rPr>
                <w:rFonts w:hint="eastAsia" w:ascii="黑体" w:hAnsi="黑体" w:eastAsia="黑体" w:cs="黑体"/>
                <w:color w:val="auto"/>
                <w:szCs w:val="21"/>
                <w:highlight w:val="none"/>
              </w:rPr>
            </w:pPr>
          </w:p>
        </w:tc>
        <w:tc>
          <w:tcPr>
            <w:tcW w:w="641" w:type="pct"/>
            <w:noWrap w:val="0"/>
            <w:vAlign w:val="center"/>
          </w:tcPr>
          <w:p>
            <w:pPr>
              <w:spacing w:line="440" w:lineRule="exact"/>
              <w:jc w:val="center"/>
              <w:rPr>
                <w:rFonts w:hint="eastAsia" w:ascii="黑体" w:hAnsi="黑体" w:eastAsia="黑体" w:cs="黑体"/>
                <w:color w:val="auto"/>
                <w:szCs w:val="21"/>
                <w:highlight w:val="none"/>
              </w:rPr>
            </w:pPr>
          </w:p>
        </w:tc>
        <w:tc>
          <w:tcPr>
            <w:tcW w:w="449" w:type="pct"/>
            <w:noWrap w:val="0"/>
            <w:vAlign w:val="center"/>
          </w:tcPr>
          <w:p>
            <w:pPr>
              <w:spacing w:line="440" w:lineRule="exact"/>
              <w:jc w:val="center"/>
              <w:rPr>
                <w:rFonts w:hint="eastAsia" w:ascii="黑体" w:hAnsi="黑体" w:eastAsia="黑体" w:cs="黑体"/>
                <w:color w:val="auto"/>
                <w:szCs w:val="21"/>
                <w:highlight w:val="none"/>
              </w:rPr>
            </w:pPr>
          </w:p>
        </w:tc>
        <w:tc>
          <w:tcPr>
            <w:tcW w:w="584" w:type="pct"/>
            <w:noWrap w:val="0"/>
            <w:vAlign w:val="center"/>
          </w:tcPr>
          <w:p>
            <w:pPr>
              <w:spacing w:line="440" w:lineRule="exact"/>
              <w:jc w:val="center"/>
              <w:rPr>
                <w:rFonts w:hint="eastAsia" w:ascii="黑体" w:hAnsi="黑体" w:eastAsia="黑体" w:cs="黑体"/>
                <w:color w:val="auto"/>
                <w:szCs w:val="21"/>
                <w:highlight w:val="none"/>
              </w:rPr>
            </w:pPr>
          </w:p>
        </w:tc>
        <w:tc>
          <w:tcPr>
            <w:tcW w:w="397" w:type="pct"/>
            <w:noWrap w:val="0"/>
            <w:vAlign w:val="center"/>
          </w:tcPr>
          <w:p>
            <w:pPr>
              <w:spacing w:line="440" w:lineRule="exact"/>
              <w:jc w:val="center"/>
              <w:rPr>
                <w:rFonts w:hint="eastAsia" w:ascii="黑体" w:hAnsi="黑体" w:eastAsia="黑体" w:cs="黑体"/>
                <w:color w:val="auto"/>
                <w:szCs w:val="21"/>
                <w:highlight w:val="none"/>
              </w:rPr>
            </w:pPr>
          </w:p>
        </w:tc>
        <w:tc>
          <w:tcPr>
            <w:tcW w:w="436" w:type="pct"/>
            <w:noWrap w:val="0"/>
            <w:vAlign w:val="center"/>
          </w:tcPr>
          <w:p>
            <w:pPr>
              <w:spacing w:line="440" w:lineRule="exact"/>
              <w:jc w:val="center"/>
              <w:rPr>
                <w:rFonts w:hint="eastAsia" w:ascii="黑体" w:hAnsi="黑体" w:eastAsia="黑体" w:cs="黑体"/>
                <w:color w:val="auto"/>
                <w:szCs w:val="21"/>
                <w:highlight w:val="none"/>
              </w:rPr>
            </w:pPr>
          </w:p>
        </w:tc>
        <w:tc>
          <w:tcPr>
            <w:tcW w:w="715" w:type="pct"/>
            <w:noWrap w:val="0"/>
            <w:vAlign w:val="center"/>
          </w:tcPr>
          <w:p>
            <w:pPr>
              <w:spacing w:line="440" w:lineRule="exact"/>
              <w:jc w:val="center"/>
              <w:rPr>
                <w:rFonts w:hint="eastAsia" w:ascii="黑体" w:hAnsi="黑体" w:eastAsia="黑体" w:cs="黑体"/>
                <w:color w:val="auto"/>
                <w:szCs w:val="21"/>
                <w:highlight w:val="none"/>
              </w:rPr>
            </w:pPr>
          </w:p>
        </w:tc>
        <w:tc>
          <w:tcPr>
            <w:tcW w:w="975" w:type="pct"/>
            <w:noWrap w:val="0"/>
            <w:vAlign w:val="center"/>
          </w:tcPr>
          <w:p>
            <w:pPr>
              <w:spacing w:line="440" w:lineRule="exact"/>
              <w:jc w:val="center"/>
              <w:rPr>
                <w:rFonts w:hint="eastAsia" w:ascii="黑体" w:hAnsi="黑体" w:eastAsia="黑体" w:cs="黑体"/>
                <w:color w:val="auto"/>
                <w:szCs w:val="21"/>
                <w:highlight w:val="none"/>
              </w:rPr>
            </w:pPr>
          </w:p>
        </w:tc>
        <w:tc>
          <w:tcPr>
            <w:tcW w:w="406" w:type="pct"/>
            <w:noWrap w:val="0"/>
            <w:vAlign w:val="center"/>
          </w:tcPr>
          <w:p>
            <w:pPr>
              <w:spacing w:line="440" w:lineRule="exact"/>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top"/>
          </w:tcPr>
          <w:p>
            <w:pPr>
              <w:spacing w:line="440" w:lineRule="exact"/>
              <w:jc w:val="center"/>
              <w:rPr>
                <w:rFonts w:hint="eastAsia" w:ascii="黑体" w:hAnsi="黑体" w:eastAsia="黑体" w:cs="黑体"/>
                <w:color w:val="auto"/>
                <w:szCs w:val="21"/>
                <w:highlight w:val="none"/>
              </w:rPr>
            </w:pPr>
          </w:p>
        </w:tc>
        <w:tc>
          <w:tcPr>
            <w:tcW w:w="641" w:type="pct"/>
            <w:noWrap w:val="0"/>
            <w:vAlign w:val="top"/>
          </w:tcPr>
          <w:p>
            <w:pPr>
              <w:spacing w:line="440" w:lineRule="exact"/>
              <w:jc w:val="center"/>
              <w:rPr>
                <w:rFonts w:hint="eastAsia" w:ascii="黑体" w:hAnsi="黑体" w:eastAsia="黑体" w:cs="黑体"/>
                <w:color w:val="auto"/>
                <w:szCs w:val="21"/>
                <w:highlight w:val="none"/>
              </w:rPr>
            </w:pPr>
          </w:p>
        </w:tc>
        <w:tc>
          <w:tcPr>
            <w:tcW w:w="449" w:type="pct"/>
            <w:noWrap w:val="0"/>
            <w:vAlign w:val="top"/>
          </w:tcPr>
          <w:p>
            <w:pPr>
              <w:spacing w:line="440" w:lineRule="exact"/>
              <w:jc w:val="center"/>
              <w:rPr>
                <w:rFonts w:hint="eastAsia" w:ascii="黑体" w:hAnsi="黑体" w:eastAsia="黑体" w:cs="黑体"/>
                <w:color w:val="auto"/>
                <w:szCs w:val="21"/>
                <w:highlight w:val="none"/>
              </w:rPr>
            </w:pPr>
          </w:p>
        </w:tc>
        <w:tc>
          <w:tcPr>
            <w:tcW w:w="584" w:type="pct"/>
            <w:noWrap w:val="0"/>
            <w:vAlign w:val="top"/>
          </w:tcPr>
          <w:p>
            <w:pPr>
              <w:spacing w:line="440" w:lineRule="exact"/>
              <w:jc w:val="center"/>
              <w:rPr>
                <w:rFonts w:hint="eastAsia" w:ascii="黑体" w:hAnsi="黑体" w:eastAsia="黑体" w:cs="黑体"/>
                <w:color w:val="auto"/>
                <w:szCs w:val="21"/>
                <w:highlight w:val="none"/>
              </w:rPr>
            </w:pPr>
          </w:p>
        </w:tc>
        <w:tc>
          <w:tcPr>
            <w:tcW w:w="397" w:type="pct"/>
            <w:noWrap w:val="0"/>
            <w:vAlign w:val="top"/>
          </w:tcPr>
          <w:p>
            <w:pPr>
              <w:spacing w:line="440" w:lineRule="exact"/>
              <w:jc w:val="center"/>
              <w:rPr>
                <w:rFonts w:hint="eastAsia" w:ascii="黑体" w:hAnsi="黑体" w:eastAsia="黑体" w:cs="黑体"/>
                <w:color w:val="auto"/>
                <w:szCs w:val="21"/>
                <w:highlight w:val="none"/>
              </w:rPr>
            </w:pPr>
          </w:p>
        </w:tc>
        <w:tc>
          <w:tcPr>
            <w:tcW w:w="436" w:type="pct"/>
            <w:noWrap w:val="0"/>
            <w:vAlign w:val="top"/>
          </w:tcPr>
          <w:p>
            <w:pPr>
              <w:spacing w:line="440" w:lineRule="exact"/>
              <w:jc w:val="center"/>
              <w:rPr>
                <w:rFonts w:hint="eastAsia" w:ascii="黑体" w:hAnsi="黑体" w:eastAsia="黑体" w:cs="黑体"/>
                <w:color w:val="auto"/>
                <w:szCs w:val="21"/>
                <w:highlight w:val="none"/>
              </w:rPr>
            </w:pPr>
          </w:p>
        </w:tc>
        <w:tc>
          <w:tcPr>
            <w:tcW w:w="715" w:type="pct"/>
            <w:noWrap w:val="0"/>
            <w:vAlign w:val="top"/>
          </w:tcPr>
          <w:p>
            <w:pPr>
              <w:spacing w:line="440" w:lineRule="exact"/>
              <w:jc w:val="center"/>
              <w:rPr>
                <w:rFonts w:hint="eastAsia" w:ascii="黑体" w:hAnsi="黑体" w:eastAsia="黑体" w:cs="黑体"/>
                <w:color w:val="auto"/>
                <w:szCs w:val="21"/>
                <w:highlight w:val="none"/>
              </w:rPr>
            </w:pPr>
          </w:p>
        </w:tc>
        <w:tc>
          <w:tcPr>
            <w:tcW w:w="975" w:type="pct"/>
            <w:noWrap w:val="0"/>
            <w:vAlign w:val="top"/>
          </w:tcPr>
          <w:p>
            <w:pPr>
              <w:spacing w:line="440" w:lineRule="exact"/>
              <w:jc w:val="center"/>
              <w:rPr>
                <w:rFonts w:hint="eastAsia" w:ascii="黑体" w:hAnsi="黑体" w:eastAsia="黑体" w:cs="黑体"/>
                <w:color w:val="auto"/>
                <w:szCs w:val="21"/>
                <w:highlight w:val="none"/>
              </w:rPr>
            </w:pPr>
          </w:p>
        </w:tc>
        <w:tc>
          <w:tcPr>
            <w:tcW w:w="406" w:type="pct"/>
            <w:noWrap w:val="0"/>
            <w:vAlign w:val="top"/>
          </w:tcPr>
          <w:p>
            <w:pPr>
              <w:spacing w:line="440" w:lineRule="exact"/>
              <w:jc w:val="center"/>
              <w:rPr>
                <w:rFonts w:hint="eastAsia" w:ascii="黑体" w:hAnsi="黑体" w:eastAsia="黑体" w:cs="黑体"/>
                <w:color w:val="auto"/>
                <w:szCs w:val="21"/>
                <w:highlight w:val="none"/>
              </w:rPr>
            </w:pPr>
          </w:p>
        </w:tc>
      </w:tr>
    </w:tbl>
    <w:p>
      <w:pPr>
        <w:spacing w:line="440" w:lineRule="exact"/>
        <w:rPr>
          <w:rFonts w:hint="eastAsia" w:ascii="黑体" w:hAnsi="黑体" w:eastAsia="黑体" w:cs="黑体"/>
          <w:color w:val="auto"/>
          <w:highlight w:val="none"/>
        </w:rPr>
      </w:pPr>
      <w:r>
        <w:rPr>
          <w:rFonts w:hint="eastAsia" w:ascii="黑体" w:hAnsi="黑体" w:eastAsia="黑体" w:cs="黑体"/>
          <w:color w:val="auto"/>
          <w:sz w:val="20"/>
          <w:szCs w:val="20"/>
          <w:highlight w:val="none"/>
        </w:rPr>
        <w:br w:type="page"/>
      </w:r>
      <w:bookmarkStart w:id="15" w:name="_Toc241459826"/>
      <w:bookmarkStart w:id="16" w:name="_Toc152045799"/>
      <w:bookmarkStart w:id="17" w:name="_Toc144974867"/>
      <w:bookmarkStart w:id="18" w:name="_Toc362253049"/>
      <w:bookmarkStart w:id="19" w:name="_Toc152042588"/>
      <w:bookmarkStart w:id="20" w:name="_Toc342296583"/>
      <w:bookmarkStart w:id="21" w:name="_Toc179632819"/>
      <w:r>
        <w:rPr>
          <w:rFonts w:hint="eastAsia" w:ascii="黑体" w:hAnsi="黑体" w:eastAsia="黑体" w:cs="黑体"/>
          <w:color w:val="auto"/>
          <w:highlight w:val="none"/>
        </w:rPr>
        <w:t>附表三：劳动力计划表</w:t>
      </w:r>
      <w:bookmarkEnd w:id="15"/>
      <w:bookmarkEnd w:id="16"/>
      <w:bookmarkEnd w:id="17"/>
      <w:bookmarkEnd w:id="18"/>
      <w:bookmarkEnd w:id="19"/>
      <w:bookmarkEnd w:id="20"/>
      <w:bookmarkEnd w:id="21"/>
    </w:p>
    <w:p>
      <w:pPr>
        <w:spacing w:line="440" w:lineRule="exact"/>
        <w:ind w:right="200"/>
        <w:jc w:val="right"/>
        <w:rPr>
          <w:rFonts w:hint="eastAsia" w:ascii="黑体" w:hAnsi="黑体" w:eastAsia="黑体" w:cs="黑体"/>
          <w:color w:val="auto"/>
          <w:szCs w:val="21"/>
          <w:highlight w:val="none"/>
        </w:rPr>
      </w:pPr>
      <w:r>
        <w:rPr>
          <w:rFonts w:hint="eastAsia" w:ascii="黑体" w:hAnsi="黑体" w:eastAsia="黑体" w:cs="黑体"/>
          <w:color w:val="auto"/>
          <w:szCs w:val="21"/>
          <w:highlight w:val="none"/>
        </w:rPr>
        <w:t>单位：人</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1456"/>
        <w:gridCol w:w="1187"/>
        <w:gridCol w:w="1187"/>
        <w:gridCol w:w="1187"/>
        <w:gridCol w:w="1187"/>
        <w:gridCol w:w="1190"/>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工种</w:t>
            </w:r>
          </w:p>
        </w:tc>
        <w:tc>
          <w:tcPr>
            <w:tcW w:w="4513" w:type="pct"/>
            <w:gridSpan w:val="7"/>
            <w:noWrap w:val="0"/>
            <w:vAlign w:val="center"/>
          </w:tcPr>
          <w:p>
            <w:pPr>
              <w:spacing w:line="440" w:lineRule="exact"/>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center"/>
          </w:tcPr>
          <w:p>
            <w:pPr>
              <w:spacing w:line="440" w:lineRule="exact"/>
              <w:jc w:val="center"/>
              <w:rPr>
                <w:rFonts w:hint="eastAsia" w:ascii="黑体" w:hAnsi="黑体" w:eastAsia="黑体" w:cs="黑体"/>
                <w:color w:val="auto"/>
                <w:szCs w:val="21"/>
                <w:highlight w:val="none"/>
              </w:rPr>
            </w:pPr>
          </w:p>
        </w:tc>
        <w:tc>
          <w:tcPr>
            <w:tcW w:w="765" w:type="pct"/>
            <w:noWrap w:val="0"/>
            <w:vAlign w:val="center"/>
          </w:tcPr>
          <w:p>
            <w:pPr>
              <w:spacing w:line="440" w:lineRule="exact"/>
              <w:jc w:val="center"/>
              <w:rPr>
                <w:rFonts w:hint="eastAsia" w:ascii="黑体" w:hAnsi="黑体" w:eastAsia="黑体" w:cs="黑体"/>
                <w:color w:val="auto"/>
                <w:szCs w:val="21"/>
                <w:highlight w:val="none"/>
              </w:rPr>
            </w:pPr>
          </w:p>
        </w:tc>
        <w:tc>
          <w:tcPr>
            <w:tcW w:w="624" w:type="pct"/>
            <w:noWrap w:val="0"/>
            <w:vAlign w:val="center"/>
          </w:tcPr>
          <w:p>
            <w:pPr>
              <w:spacing w:line="440" w:lineRule="exact"/>
              <w:jc w:val="center"/>
              <w:rPr>
                <w:rFonts w:hint="eastAsia" w:ascii="黑体" w:hAnsi="黑体" w:eastAsia="黑体" w:cs="黑体"/>
                <w:color w:val="auto"/>
                <w:szCs w:val="21"/>
                <w:highlight w:val="none"/>
              </w:rPr>
            </w:pPr>
          </w:p>
        </w:tc>
        <w:tc>
          <w:tcPr>
            <w:tcW w:w="624" w:type="pct"/>
            <w:noWrap w:val="0"/>
            <w:vAlign w:val="center"/>
          </w:tcPr>
          <w:p>
            <w:pPr>
              <w:spacing w:line="440" w:lineRule="exact"/>
              <w:jc w:val="center"/>
              <w:rPr>
                <w:rFonts w:hint="eastAsia" w:ascii="黑体" w:hAnsi="黑体" w:eastAsia="黑体" w:cs="黑体"/>
                <w:color w:val="auto"/>
                <w:szCs w:val="21"/>
                <w:highlight w:val="none"/>
              </w:rPr>
            </w:pPr>
          </w:p>
        </w:tc>
        <w:tc>
          <w:tcPr>
            <w:tcW w:w="624" w:type="pct"/>
            <w:noWrap w:val="0"/>
            <w:vAlign w:val="center"/>
          </w:tcPr>
          <w:p>
            <w:pPr>
              <w:spacing w:line="440" w:lineRule="exact"/>
              <w:jc w:val="center"/>
              <w:rPr>
                <w:rFonts w:hint="eastAsia" w:ascii="黑体" w:hAnsi="黑体" w:eastAsia="黑体" w:cs="黑体"/>
                <w:color w:val="auto"/>
                <w:szCs w:val="21"/>
                <w:highlight w:val="none"/>
              </w:rPr>
            </w:pPr>
          </w:p>
        </w:tc>
        <w:tc>
          <w:tcPr>
            <w:tcW w:w="624" w:type="pct"/>
            <w:noWrap w:val="0"/>
            <w:vAlign w:val="center"/>
          </w:tcPr>
          <w:p>
            <w:pPr>
              <w:spacing w:line="440" w:lineRule="exact"/>
              <w:jc w:val="center"/>
              <w:rPr>
                <w:rFonts w:hint="eastAsia" w:ascii="黑体" w:hAnsi="黑体" w:eastAsia="黑体" w:cs="黑体"/>
                <w:color w:val="auto"/>
                <w:szCs w:val="21"/>
                <w:highlight w:val="none"/>
              </w:rPr>
            </w:pPr>
          </w:p>
        </w:tc>
        <w:tc>
          <w:tcPr>
            <w:tcW w:w="625" w:type="pct"/>
            <w:noWrap w:val="0"/>
            <w:vAlign w:val="center"/>
          </w:tcPr>
          <w:p>
            <w:pPr>
              <w:spacing w:line="440" w:lineRule="exact"/>
              <w:jc w:val="center"/>
              <w:rPr>
                <w:rFonts w:hint="eastAsia" w:ascii="黑体" w:hAnsi="黑体" w:eastAsia="黑体" w:cs="黑体"/>
                <w:color w:val="auto"/>
                <w:szCs w:val="21"/>
                <w:highlight w:val="none"/>
              </w:rPr>
            </w:pPr>
          </w:p>
        </w:tc>
        <w:tc>
          <w:tcPr>
            <w:tcW w:w="624" w:type="pct"/>
            <w:noWrap w:val="0"/>
            <w:vAlign w:val="center"/>
          </w:tcPr>
          <w:p>
            <w:pPr>
              <w:spacing w:line="440" w:lineRule="exact"/>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center"/>
          </w:tcPr>
          <w:p>
            <w:pPr>
              <w:spacing w:line="440" w:lineRule="exact"/>
              <w:jc w:val="center"/>
              <w:rPr>
                <w:rFonts w:hint="eastAsia" w:ascii="黑体" w:hAnsi="黑体" w:eastAsia="黑体" w:cs="黑体"/>
                <w:color w:val="auto"/>
                <w:szCs w:val="21"/>
                <w:highlight w:val="none"/>
              </w:rPr>
            </w:pPr>
          </w:p>
        </w:tc>
        <w:tc>
          <w:tcPr>
            <w:tcW w:w="765" w:type="pct"/>
            <w:noWrap w:val="0"/>
            <w:vAlign w:val="center"/>
          </w:tcPr>
          <w:p>
            <w:pPr>
              <w:spacing w:line="440" w:lineRule="exact"/>
              <w:jc w:val="center"/>
              <w:rPr>
                <w:rFonts w:hint="eastAsia" w:ascii="黑体" w:hAnsi="黑体" w:eastAsia="黑体" w:cs="黑体"/>
                <w:color w:val="auto"/>
                <w:szCs w:val="21"/>
                <w:highlight w:val="none"/>
              </w:rPr>
            </w:pPr>
          </w:p>
        </w:tc>
        <w:tc>
          <w:tcPr>
            <w:tcW w:w="624" w:type="pct"/>
            <w:noWrap w:val="0"/>
            <w:vAlign w:val="center"/>
          </w:tcPr>
          <w:p>
            <w:pPr>
              <w:spacing w:line="440" w:lineRule="exact"/>
              <w:jc w:val="center"/>
              <w:rPr>
                <w:rFonts w:hint="eastAsia" w:ascii="黑体" w:hAnsi="黑体" w:eastAsia="黑体" w:cs="黑体"/>
                <w:color w:val="auto"/>
                <w:szCs w:val="21"/>
                <w:highlight w:val="none"/>
              </w:rPr>
            </w:pPr>
          </w:p>
        </w:tc>
        <w:tc>
          <w:tcPr>
            <w:tcW w:w="624" w:type="pct"/>
            <w:noWrap w:val="0"/>
            <w:vAlign w:val="center"/>
          </w:tcPr>
          <w:p>
            <w:pPr>
              <w:spacing w:line="440" w:lineRule="exact"/>
              <w:jc w:val="center"/>
              <w:rPr>
                <w:rFonts w:hint="eastAsia" w:ascii="黑体" w:hAnsi="黑体" w:eastAsia="黑体" w:cs="黑体"/>
                <w:color w:val="auto"/>
                <w:szCs w:val="21"/>
                <w:highlight w:val="none"/>
              </w:rPr>
            </w:pPr>
          </w:p>
        </w:tc>
        <w:tc>
          <w:tcPr>
            <w:tcW w:w="624" w:type="pct"/>
            <w:noWrap w:val="0"/>
            <w:vAlign w:val="center"/>
          </w:tcPr>
          <w:p>
            <w:pPr>
              <w:spacing w:line="440" w:lineRule="exact"/>
              <w:jc w:val="center"/>
              <w:rPr>
                <w:rFonts w:hint="eastAsia" w:ascii="黑体" w:hAnsi="黑体" w:eastAsia="黑体" w:cs="黑体"/>
                <w:color w:val="auto"/>
                <w:szCs w:val="21"/>
                <w:highlight w:val="none"/>
              </w:rPr>
            </w:pPr>
          </w:p>
        </w:tc>
        <w:tc>
          <w:tcPr>
            <w:tcW w:w="624" w:type="pct"/>
            <w:noWrap w:val="0"/>
            <w:vAlign w:val="center"/>
          </w:tcPr>
          <w:p>
            <w:pPr>
              <w:spacing w:line="440" w:lineRule="exact"/>
              <w:jc w:val="center"/>
              <w:rPr>
                <w:rFonts w:hint="eastAsia" w:ascii="黑体" w:hAnsi="黑体" w:eastAsia="黑体" w:cs="黑体"/>
                <w:color w:val="auto"/>
                <w:szCs w:val="21"/>
                <w:highlight w:val="none"/>
              </w:rPr>
            </w:pPr>
          </w:p>
        </w:tc>
        <w:tc>
          <w:tcPr>
            <w:tcW w:w="625" w:type="pct"/>
            <w:noWrap w:val="0"/>
            <w:vAlign w:val="center"/>
          </w:tcPr>
          <w:p>
            <w:pPr>
              <w:spacing w:line="440" w:lineRule="exact"/>
              <w:jc w:val="center"/>
              <w:rPr>
                <w:rFonts w:hint="eastAsia" w:ascii="黑体" w:hAnsi="黑体" w:eastAsia="黑体" w:cs="黑体"/>
                <w:color w:val="auto"/>
                <w:szCs w:val="21"/>
                <w:highlight w:val="none"/>
              </w:rPr>
            </w:pPr>
          </w:p>
        </w:tc>
        <w:tc>
          <w:tcPr>
            <w:tcW w:w="624" w:type="pct"/>
            <w:noWrap w:val="0"/>
            <w:vAlign w:val="center"/>
          </w:tcPr>
          <w:p>
            <w:pPr>
              <w:spacing w:line="440" w:lineRule="exact"/>
              <w:jc w:val="center"/>
              <w:rPr>
                <w:rFonts w:hint="eastAsia" w:ascii="黑体" w:hAnsi="黑体" w:eastAsia="黑体" w:cs="黑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40" w:lineRule="exact"/>
              <w:jc w:val="center"/>
              <w:rPr>
                <w:rFonts w:hint="eastAsia" w:ascii="黑体" w:hAnsi="黑体" w:eastAsia="黑体" w:cs="黑体"/>
                <w:color w:val="auto"/>
                <w:szCs w:val="21"/>
                <w:highlight w:val="none"/>
              </w:rPr>
            </w:pPr>
          </w:p>
        </w:tc>
        <w:tc>
          <w:tcPr>
            <w:tcW w:w="765" w:type="pct"/>
            <w:noWrap w:val="0"/>
            <w:vAlign w:val="top"/>
          </w:tcPr>
          <w:p>
            <w:pPr>
              <w:spacing w:line="440" w:lineRule="exact"/>
              <w:jc w:val="center"/>
              <w:rPr>
                <w:rFonts w:hint="eastAsia" w:ascii="黑体" w:hAnsi="黑体" w:eastAsia="黑体" w:cs="黑体"/>
                <w:color w:val="auto"/>
                <w:szCs w:val="21"/>
                <w:highlight w:val="none"/>
              </w:rPr>
            </w:pPr>
          </w:p>
        </w:tc>
        <w:tc>
          <w:tcPr>
            <w:tcW w:w="624" w:type="pct"/>
            <w:noWrap w:val="0"/>
            <w:vAlign w:val="top"/>
          </w:tcPr>
          <w:p>
            <w:pPr>
              <w:spacing w:line="440" w:lineRule="exact"/>
              <w:jc w:val="center"/>
              <w:rPr>
                <w:rFonts w:hint="eastAsia" w:ascii="黑体" w:hAnsi="黑体" w:eastAsia="黑体" w:cs="黑体"/>
                <w:color w:val="auto"/>
                <w:szCs w:val="21"/>
                <w:highlight w:val="none"/>
              </w:rPr>
            </w:pPr>
          </w:p>
        </w:tc>
        <w:tc>
          <w:tcPr>
            <w:tcW w:w="624" w:type="pct"/>
            <w:noWrap w:val="0"/>
            <w:vAlign w:val="top"/>
          </w:tcPr>
          <w:p>
            <w:pPr>
              <w:spacing w:line="440" w:lineRule="exact"/>
              <w:jc w:val="center"/>
              <w:rPr>
                <w:rFonts w:hint="eastAsia" w:ascii="黑体" w:hAnsi="黑体" w:eastAsia="黑体" w:cs="黑体"/>
                <w:color w:val="auto"/>
                <w:szCs w:val="21"/>
                <w:highlight w:val="none"/>
              </w:rPr>
            </w:pPr>
          </w:p>
        </w:tc>
        <w:tc>
          <w:tcPr>
            <w:tcW w:w="624" w:type="pct"/>
            <w:noWrap w:val="0"/>
            <w:vAlign w:val="top"/>
          </w:tcPr>
          <w:p>
            <w:pPr>
              <w:spacing w:line="440" w:lineRule="exact"/>
              <w:jc w:val="center"/>
              <w:rPr>
                <w:rFonts w:hint="eastAsia" w:ascii="黑体" w:hAnsi="黑体" w:eastAsia="黑体" w:cs="黑体"/>
                <w:color w:val="auto"/>
                <w:szCs w:val="21"/>
                <w:highlight w:val="none"/>
              </w:rPr>
            </w:pPr>
          </w:p>
        </w:tc>
        <w:tc>
          <w:tcPr>
            <w:tcW w:w="624" w:type="pct"/>
            <w:noWrap w:val="0"/>
            <w:vAlign w:val="top"/>
          </w:tcPr>
          <w:p>
            <w:pPr>
              <w:spacing w:line="440" w:lineRule="exact"/>
              <w:jc w:val="center"/>
              <w:rPr>
                <w:rFonts w:hint="eastAsia" w:ascii="黑体" w:hAnsi="黑体" w:eastAsia="黑体" w:cs="黑体"/>
                <w:color w:val="auto"/>
                <w:szCs w:val="21"/>
                <w:highlight w:val="none"/>
              </w:rPr>
            </w:pPr>
          </w:p>
        </w:tc>
        <w:tc>
          <w:tcPr>
            <w:tcW w:w="625" w:type="pct"/>
            <w:noWrap w:val="0"/>
            <w:vAlign w:val="top"/>
          </w:tcPr>
          <w:p>
            <w:pPr>
              <w:spacing w:line="440" w:lineRule="exact"/>
              <w:jc w:val="center"/>
              <w:rPr>
                <w:rFonts w:hint="eastAsia" w:ascii="黑体" w:hAnsi="黑体" w:eastAsia="黑体" w:cs="黑体"/>
                <w:color w:val="auto"/>
                <w:szCs w:val="21"/>
                <w:highlight w:val="none"/>
              </w:rPr>
            </w:pPr>
          </w:p>
        </w:tc>
        <w:tc>
          <w:tcPr>
            <w:tcW w:w="624" w:type="pct"/>
            <w:noWrap w:val="0"/>
            <w:vAlign w:val="top"/>
          </w:tcPr>
          <w:p>
            <w:pPr>
              <w:spacing w:line="440" w:lineRule="exact"/>
              <w:jc w:val="center"/>
              <w:rPr>
                <w:rFonts w:hint="eastAsia" w:ascii="黑体" w:hAnsi="黑体" w:eastAsia="黑体" w:cs="黑体"/>
                <w:color w:val="auto"/>
                <w:szCs w:val="21"/>
                <w:highlight w:val="none"/>
              </w:rPr>
            </w:pPr>
          </w:p>
        </w:tc>
      </w:tr>
    </w:tbl>
    <w:p>
      <w:pPr>
        <w:topLinePunct/>
        <w:spacing w:line="440" w:lineRule="exact"/>
        <w:jc w:val="center"/>
        <w:rPr>
          <w:rFonts w:hint="eastAsia" w:ascii="黑体" w:hAnsi="黑体" w:eastAsia="黑体" w:cs="黑体"/>
          <w:color w:val="auto"/>
          <w:highlight w:val="none"/>
        </w:rPr>
      </w:pPr>
    </w:p>
    <w:p>
      <w:pPr>
        <w:pStyle w:val="80"/>
        <w:rPr>
          <w:rFonts w:hint="eastAsia" w:ascii="黑体" w:hAnsi="黑体" w:eastAsia="黑体" w:cs="黑体"/>
          <w:color w:val="auto"/>
          <w:highlight w:val="none"/>
        </w:rPr>
      </w:pPr>
      <w:bookmarkStart w:id="22" w:name="_Toc179632820"/>
      <w:bookmarkStart w:id="23" w:name="_Toc362253050"/>
      <w:bookmarkStart w:id="24" w:name="_Toc152042589"/>
      <w:bookmarkStart w:id="25" w:name="_Toc152045800"/>
      <w:bookmarkStart w:id="26" w:name="_Toc144974868"/>
      <w:bookmarkStart w:id="27" w:name="_Toc342296584"/>
      <w:bookmarkStart w:id="28" w:name="_Toc241459827"/>
      <w:r>
        <w:rPr>
          <w:rFonts w:hint="eastAsia" w:ascii="黑体" w:hAnsi="黑体" w:eastAsia="黑体" w:cs="黑体"/>
          <w:color w:val="auto"/>
          <w:highlight w:val="none"/>
        </w:rPr>
        <w:t>附表四：计划开、完工日期和施工进度网络图</w:t>
      </w:r>
      <w:bookmarkEnd w:id="22"/>
      <w:bookmarkEnd w:id="23"/>
      <w:bookmarkEnd w:id="24"/>
      <w:bookmarkEnd w:id="25"/>
      <w:bookmarkEnd w:id="26"/>
      <w:bookmarkEnd w:id="27"/>
      <w:bookmarkEnd w:id="28"/>
    </w:p>
    <w:p>
      <w:pPr>
        <w:spacing w:line="400" w:lineRule="exact"/>
        <w:rPr>
          <w:rFonts w:hint="eastAsia" w:ascii="黑体" w:hAnsi="黑体" w:eastAsia="黑体" w:cs="黑体"/>
          <w:color w:val="auto"/>
          <w:sz w:val="20"/>
          <w:szCs w:val="20"/>
          <w:highlight w:val="none"/>
        </w:rPr>
      </w:pPr>
    </w:p>
    <w:p>
      <w:pPr>
        <w:spacing w:line="40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1. 投标人应递交施工进度网络图或施工进度表，说明按招标文件要求的计划工期进行施工的各个关键日期。</w:t>
      </w:r>
    </w:p>
    <w:p>
      <w:pPr>
        <w:spacing w:line="40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2. 施工进度表可采用网络图和（或）横道图表示。</w:t>
      </w:r>
    </w:p>
    <w:p>
      <w:pPr>
        <w:rPr>
          <w:rFonts w:hint="eastAsia" w:ascii="黑体" w:hAnsi="黑体" w:eastAsia="黑体" w:cs="黑体"/>
          <w:color w:val="auto"/>
          <w:sz w:val="20"/>
          <w:szCs w:val="20"/>
          <w:highlight w:val="none"/>
        </w:rPr>
      </w:pPr>
      <w:r>
        <w:rPr>
          <w:rFonts w:hint="eastAsia" w:ascii="黑体" w:hAnsi="黑体" w:eastAsia="黑体" w:cs="黑体"/>
          <w:color w:val="auto"/>
          <w:sz w:val="20"/>
          <w:szCs w:val="20"/>
          <w:highlight w:val="none"/>
        </w:rPr>
        <w:br w:type="page"/>
      </w:r>
    </w:p>
    <w:p>
      <w:pPr>
        <w:pStyle w:val="79"/>
        <w:spacing w:before="0"/>
        <w:jc w:val="center"/>
        <w:outlineLvl w:val="0"/>
        <w:rPr>
          <w:rFonts w:hint="eastAsia" w:ascii="黑体" w:hAnsi="黑体" w:eastAsia="黑体" w:cs="黑体"/>
          <w:b/>
          <w:color w:val="auto"/>
          <w:sz w:val="30"/>
          <w:szCs w:val="30"/>
          <w:highlight w:val="none"/>
          <w:lang w:eastAsia="zh-CN"/>
        </w:rPr>
      </w:pPr>
    </w:p>
    <w:p>
      <w:pPr>
        <w:pStyle w:val="79"/>
        <w:keepNext/>
        <w:keepLines/>
        <w:pageBreakBefore w:val="0"/>
        <w:widowControl/>
        <w:kinsoku/>
        <w:wordWrap/>
        <w:overflowPunct/>
        <w:topLinePunct w:val="0"/>
        <w:autoSpaceDE/>
        <w:autoSpaceDN/>
        <w:bidi w:val="0"/>
        <w:adjustRightInd/>
        <w:snapToGrid/>
        <w:spacing w:before="287" w:beforeLines="100" w:after="287" w:afterLines="100" w:line="360" w:lineRule="auto"/>
        <w:jc w:val="center"/>
        <w:textAlignment w:val="auto"/>
        <w:outlineLvl w:val="0"/>
        <w:rPr>
          <w:rFonts w:hint="eastAsia" w:ascii="黑体" w:hAnsi="黑体" w:eastAsia="黑体" w:cs="黑体"/>
          <w:color w:val="auto"/>
          <w:szCs w:val="28"/>
          <w:highlight w:val="none"/>
        </w:rPr>
      </w:pPr>
      <w:r>
        <w:rPr>
          <w:rFonts w:hint="eastAsia" w:ascii="黑体" w:hAnsi="黑体" w:eastAsia="黑体" w:cs="黑体"/>
          <w:b/>
          <w:color w:val="auto"/>
          <w:sz w:val="30"/>
          <w:szCs w:val="30"/>
          <w:highlight w:val="none"/>
          <w:lang w:eastAsia="zh-CN"/>
        </w:rPr>
        <w:t>二、</w:t>
      </w:r>
      <w:r>
        <w:rPr>
          <w:rFonts w:hint="eastAsia" w:ascii="黑体" w:hAnsi="黑体" w:eastAsia="黑体" w:cs="黑体"/>
          <w:b/>
          <w:color w:val="auto"/>
          <w:sz w:val="30"/>
          <w:szCs w:val="30"/>
          <w:highlight w:val="none"/>
        </w:rPr>
        <w:t>项目组织机构拟配备人员情况表项目管理机构</w:t>
      </w:r>
    </w:p>
    <w:p>
      <w:pPr>
        <w:pStyle w:val="6"/>
        <w:rPr>
          <w:rFonts w:hint="eastAsia" w:ascii="黑体" w:hAnsi="黑体" w:eastAsia="黑体" w:cs="黑体"/>
          <w:b w:val="0"/>
          <w:color w:val="auto"/>
          <w:kern w:val="2"/>
          <w:sz w:val="21"/>
          <w:szCs w:val="21"/>
          <w:highlight w:val="none"/>
          <w:lang w:val="en-US" w:eastAsia="zh-CN" w:bidi="ar-SA"/>
        </w:rPr>
      </w:pPr>
      <w:bookmarkStart w:id="29" w:name="_Toc241459832"/>
      <w:bookmarkStart w:id="30" w:name="_Toc144974872"/>
      <w:bookmarkStart w:id="31" w:name="_Toc342296589"/>
      <w:bookmarkStart w:id="32" w:name="_Toc152042593"/>
      <w:bookmarkStart w:id="33" w:name="_Toc179632824"/>
      <w:bookmarkStart w:id="34" w:name="_Toc362253056"/>
      <w:bookmarkStart w:id="35" w:name="_Toc152045804"/>
      <w:r>
        <w:rPr>
          <w:rFonts w:hint="eastAsia" w:ascii="黑体" w:hAnsi="黑体" w:eastAsia="黑体" w:cs="黑体"/>
          <w:b w:val="0"/>
          <w:color w:val="auto"/>
          <w:kern w:val="2"/>
          <w:sz w:val="21"/>
          <w:szCs w:val="21"/>
          <w:highlight w:val="none"/>
          <w:lang w:val="en-US" w:eastAsia="zh-CN" w:bidi="ar-SA"/>
        </w:rPr>
        <w:t>（一）项目管理机构组成表</w:t>
      </w:r>
      <w:bookmarkEnd w:id="29"/>
      <w:bookmarkEnd w:id="30"/>
      <w:bookmarkEnd w:id="31"/>
      <w:bookmarkEnd w:id="32"/>
      <w:bookmarkEnd w:id="33"/>
      <w:bookmarkEnd w:id="34"/>
      <w:bookmarkEnd w:id="35"/>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805"/>
        <w:gridCol w:w="801"/>
        <w:gridCol w:w="1207"/>
        <w:gridCol w:w="801"/>
        <w:gridCol w:w="805"/>
        <w:gridCol w:w="801"/>
        <w:gridCol w:w="2083"/>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 w:type="pct"/>
            <w:vMerge w:val="restart"/>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职务</w:t>
            </w:r>
          </w:p>
        </w:tc>
        <w:tc>
          <w:tcPr>
            <w:tcW w:w="423" w:type="pct"/>
            <w:vMerge w:val="restart"/>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姓名</w:t>
            </w:r>
          </w:p>
        </w:tc>
        <w:tc>
          <w:tcPr>
            <w:tcW w:w="421" w:type="pct"/>
            <w:vMerge w:val="restart"/>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职称</w:t>
            </w:r>
          </w:p>
        </w:tc>
        <w:tc>
          <w:tcPr>
            <w:tcW w:w="2993" w:type="pct"/>
            <w:gridSpan w:val="5"/>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执业或职业资格证明</w:t>
            </w:r>
          </w:p>
        </w:tc>
        <w:tc>
          <w:tcPr>
            <w:tcW w:w="781" w:type="pct"/>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9" w:type="pct"/>
            <w:vMerge w:val="continue"/>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vMerge w:val="continue"/>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vMerge w:val="continue"/>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634" w:type="pct"/>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证书名称</w:t>
            </w:r>
          </w:p>
        </w:tc>
        <w:tc>
          <w:tcPr>
            <w:tcW w:w="421" w:type="pct"/>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级别</w:t>
            </w:r>
          </w:p>
        </w:tc>
        <w:tc>
          <w:tcPr>
            <w:tcW w:w="423" w:type="pct"/>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证号</w:t>
            </w:r>
          </w:p>
        </w:tc>
        <w:tc>
          <w:tcPr>
            <w:tcW w:w="421" w:type="pct"/>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专业</w:t>
            </w:r>
          </w:p>
        </w:tc>
        <w:tc>
          <w:tcPr>
            <w:tcW w:w="1092" w:type="pct"/>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养老保险</w:t>
            </w:r>
          </w:p>
        </w:tc>
        <w:tc>
          <w:tcPr>
            <w:tcW w:w="781" w:type="pct"/>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634" w:type="pct"/>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1092" w:type="pct"/>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781" w:type="pct"/>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634"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1092"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78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634"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1092"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78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634"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1092"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78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634"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1092"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78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634"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1092"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78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634"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1092"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78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634"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1092"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78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634"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1092"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78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634"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1092"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78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634"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1092"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78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634"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1092"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78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634"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1092"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78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634"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1092"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78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634"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1092"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78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634"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1092"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78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634"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3"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42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1092"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781" w:type="pct"/>
            <w:noWrap w:val="0"/>
            <w:vAlign w:val="top"/>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r>
    </w:tbl>
    <w:p>
      <w:pPr>
        <w:spacing w:line="440" w:lineRule="exact"/>
        <w:ind w:left="210" w:leftChars="100"/>
        <w:jc w:val="center"/>
        <w:rPr>
          <w:rFonts w:hint="eastAsia" w:ascii="黑体" w:hAnsi="黑体" w:eastAsia="黑体" w:cs="黑体"/>
          <w:b w:val="0"/>
          <w:color w:val="auto"/>
          <w:kern w:val="2"/>
          <w:sz w:val="21"/>
          <w:szCs w:val="21"/>
          <w:highlight w:val="none"/>
          <w:lang w:val="en-US" w:eastAsia="zh-CN" w:bidi="ar-SA"/>
        </w:rPr>
      </w:pPr>
    </w:p>
    <w:p>
      <w:pPr>
        <w:pStyle w:val="6"/>
        <w:keepNext/>
        <w:keepLines/>
        <w:pageBreakBefore w:val="0"/>
        <w:widowControl/>
        <w:kinsoku/>
        <w:wordWrap/>
        <w:overflowPunct/>
        <w:topLinePunct w:val="0"/>
        <w:autoSpaceDE/>
        <w:autoSpaceDN/>
        <w:bidi w:val="0"/>
        <w:adjustRightInd/>
        <w:snapToGrid/>
        <w:spacing w:before="144" w:beforeLines="50" w:after="144" w:afterLines="50"/>
        <w:textAlignment w:val="auto"/>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br w:type="page"/>
      </w:r>
      <w:bookmarkStart w:id="36" w:name="_Toc179632825"/>
      <w:bookmarkStart w:id="37" w:name="_Toc362253057"/>
      <w:bookmarkStart w:id="38" w:name="_Toc241459833"/>
      <w:bookmarkStart w:id="39" w:name="_Toc342296590"/>
      <w:bookmarkStart w:id="40" w:name="_Toc152045805"/>
      <w:bookmarkStart w:id="41" w:name="_Toc152042594"/>
      <w:bookmarkStart w:id="42" w:name="_Toc144974873"/>
      <w:r>
        <w:rPr>
          <w:rFonts w:hint="eastAsia" w:ascii="黑体" w:hAnsi="黑体" w:eastAsia="黑体" w:cs="黑体"/>
          <w:b w:val="0"/>
          <w:color w:val="auto"/>
          <w:kern w:val="2"/>
          <w:sz w:val="21"/>
          <w:szCs w:val="21"/>
          <w:highlight w:val="none"/>
          <w:lang w:val="en-US" w:eastAsia="zh-CN" w:bidi="ar-SA"/>
        </w:rPr>
        <w:t>（二）主要人员简历表</w:t>
      </w:r>
      <w:bookmarkEnd w:id="36"/>
      <w:bookmarkEnd w:id="37"/>
      <w:bookmarkEnd w:id="38"/>
      <w:bookmarkEnd w:id="39"/>
      <w:bookmarkEnd w:id="40"/>
      <w:bookmarkEnd w:id="41"/>
      <w:bookmarkEnd w:id="42"/>
    </w:p>
    <w:p>
      <w:pPr>
        <w:spacing w:line="400" w:lineRule="exact"/>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附1：项目经理简历表</w:t>
      </w:r>
    </w:p>
    <w:p>
      <w:pPr>
        <w:spacing w:line="400" w:lineRule="exact"/>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项目经理应附建造师执业资格证书、注册证书（或建造师临时执业证书）、安全生产考核合格证书、身份证、职称证、学历证、及未担任其他在施建设工程项目项目经理的承诺书，管理过的项目业绩须附中标通知书或合同协议书、工程接收证明或工程完工验收记录复印件。类似项目限于以项目经理身份参与的项目。</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1483"/>
        <w:gridCol w:w="961"/>
        <w:gridCol w:w="1413"/>
        <w:gridCol w:w="1443"/>
        <w:gridCol w:w="22"/>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698" w:type="dxa"/>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姓  名</w:t>
            </w:r>
          </w:p>
        </w:tc>
        <w:tc>
          <w:tcPr>
            <w:tcW w:w="1483" w:type="dxa"/>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961" w:type="dxa"/>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年 龄</w:t>
            </w:r>
          </w:p>
        </w:tc>
        <w:tc>
          <w:tcPr>
            <w:tcW w:w="1413" w:type="dxa"/>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1443" w:type="dxa"/>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身 份 证</w:t>
            </w:r>
          </w:p>
        </w:tc>
        <w:tc>
          <w:tcPr>
            <w:tcW w:w="1531" w:type="dxa"/>
            <w:gridSpan w:val="2"/>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 xml:space="preserve">学 历 </w:t>
            </w:r>
          </w:p>
        </w:tc>
        <w:tc>
          <w:tcPr>
            <w:tcW w:w="1483" w:type="dxa"/>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961" w:type="dxa"/>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 xml:space="preserve">职 称 </w:t>
            </w:r>
          </w:p>
        </w:tc>
        <w:tc>
          <w:tcPr>
            <w:tcW w:w="1413" w:type="dxa"/>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c>
          <w:tcPr>
            <w:tcW w:w="1443" w:type="dxa"/>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职    务</w:t>
            </w:r>
          </w:p>
        </w:tc>
        <w:tc>
          <w:tcPr>
            <w:tcW w:w="1531" w:type="dxa"/>
            <w:gridSpan w:val="2"/>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2" w:type="dxa"/>
            <w:gridSpan w:val="3"/>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执业资格等级</w:t>
            </w:r>
          </w:p>
        </w:tc>
        <w:tc>
          <w:tcPr>
            <w:tcW w:w="1413" w:type="dxa"/>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 xml:space="preserve">      级</w:t>
            </w:r>
          </w:p>
        </w:tc>
        <w:tc>
          <w:tcPr>
            <w:tcW w:w="1443" w:type="dxa"/>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建造师专业</w:t>
            </w:r>
          </w:p>
        </w:tc>
        <w:tc>
          <w:tcPr>
            <w:tcW w:w="1531" w:type="dxa"/>
            <w:gridSpan w:val="2"/>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2" w:type="dxa"/>
            <w:gridSpan w:val="3"/>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安全生产考核合格证书</w:t>
            </w:r>
          </w:p>
        </w:tc>
        <w:tc>
          <w:tcPr>
            <w:tcW w:w="4387" w:type="dxa"/>
            <w:gridSpan w:val="4"/>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毕业学校</w:t>
            </w:r>
          </w:p>
        </w:tc>
        <w:tc>
          <w:tcPr>
            <w:tcW w:w="6831" w:type="dxa"/>
            <w:gridSpan w:val="6"/>
            <w:noWrap w:val="0"/>
            <w:vAlign w:val="top"/>
          </w:tcPr>
          <w:p>
            <w:pPr>
              <w:spacing w:line="440" w:lineRule="exact"/>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9" w:type="dxa"/>
            <w:gridSpan w:val="7"/>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98" w:type="dxa"/>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时  间</w:t>
            </w:r>
          </w:p>
        </w:tc>
        <w:tc>
          <w:tcPr>
            <w:tcW w:w="3857" w:type="dxa"/>
            <w:gridSpan w:val="3"/>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参加过的类似项目名称</w:t>
            </w:r>
          </w:p>
        </w:tc>
        <w:tc>
          <w:tcPr>
            <w:tcW w:w="1465" w:type="dxa"/>
            <w:gridSpan w:val="2"/>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工程概况说明</w:t>
            </w:r>
          </w:p>
        </w:tc>
        <w:tc>
          <w:tcPr>
            <w:tcW w:w="1509" w:type="dxa"/>
            <w:noWrap w:val="0"/>
            <w:vAlign w:val="center"/>
          </w:tcPr>
          <w:p>
            <w:pPr>
              <w:spacing w:line="440" w:lineRule="exact"/>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top"/>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3857" w:type="dxa"/>
            <w:gridSpan w:val="3"/>
            <w:noWrap w:val="0"/>
            <w:vAlign w:val="top"/>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1465" w:type="dxa"/>
            <w:gridSpan w:val="2"/>
            <w:noWrap w:val="0"/>
            <w:vAlign w:val="top"/>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1509" w:type="dxa"/>
            <w:noWrap w:val="0"/>
            <w:vAlign w:val="top"/>
          </w:tcPr>
          <w:p>
            <w:pPr>
              <w:spacing w:line="440" w:lineRule="exact"/>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top"/>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3857" w:type="dxa"/>
            <w:gridSpan w:val="3"/>
            <w:noWrap w:val="0"/>
            <w:vAlign w:val="top"/>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1465" w:type="dxa"/>
            <w:gridSpan w:val="2"/>
            <w:noWrap w:val="0"/>
            <w:vAlign w:val="top"/>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1509" w:type="dxa"/>
            <w:noWrap w:val="0"/>
            <w:vAlign w:val="top"/>
          </w:tcPr>
          <w:p>
            <w:pPr>
              <w:spacing w:line="440" w:lineRule="exact"/>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top"/>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3857" w:type="dxa"/>
            <w:gridSpan w:val="3"/>
            <w:noWrap w:val="0"/>
            <w:vAlign w:val="top"/>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1465" w:type="dxa"/>
            <w:gridSpan w:val="2"/>
            <w:noWrap w:val="0"/>
            <w:vAlign w:val="top"/>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1509" w:type="dxa"/>
            <w:noWrap w:val="0"/>
            <w:vAlign w:val="top"/>
          </w:tcPr>
          <w:p>
            <w:pPr>
              <w:spacing w:line="440" w:lineRule="exact"/>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3857" w:type="dxa"/>
            <w:gridSpan w:val="3"/>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1465" w:type="dxa"/>
            <w:gridSpan w:val="2"/>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1509" w:type="dxa"/>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3857" w:type="dxa"/>
            <w:gridSpan w:val="3"/>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1465" w:type="dxa"/>
            <w:gridSpan w:val="2"/>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1509" w:type="dxa"/>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3857" w:type="dxa"/>
            <w:gridSpan w:val="3"/>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1465" w:type="dxa"/>
            <w:gridSpan w:val="2"/>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1509" w:type="dxa"/>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3857" w:type="dxa"/>
            <w:gridSpan w:val="3"/>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1465" w:type="dxa"/>
            <w:gridSpan w:val="2"/>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1509" w:type="dxa"/>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98" w:type="dxa"/>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3857" w:type="dxa"/>
            <w:gridSpan w:val="3"/>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1465" w:type="dxa"/>
            <w:gridSpan w:val="2"/>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c>
          <w:tcPr>
            <w:tcW w:w="1509" w:type="dxa"/>
            <w:noWrap w:val="0"/>
            <w:vAlign w:val="center"/>
          </w:tcPr>
          <w:p>
            <w:pPr>
              <w:spacing w:line="440" w:lineRule="exact"/>
              <w:rPr>
                <w:rFonts w:hint="eastAsia" w:ascii="黑体" w:hAnsi="黑体" w:eastAsia="黑体" w:cs="黑体"/>
                <w:b w:val="0"/>
                <w:color w:val="auto"/>
                <w:kern w:val="2"/>
                <w:sz w:val="21"/>
                <w:szCs w:val="21"/>
                <w:highlight w:val="none"/>
                <w:lang w:val="en-US" w:eastAsia="zh-CN" w:bidi="ar-SA"/>
              </w:rPr>
            </w:pPr>
          </w:p>
        </w:tc>
      </w:tr>
    </w:tbl>
    <w:p>
      <w:pPr>
        <w:widowControl/>
        <w:ind w:left="216" w:leftChars="103" w:firstLine="420" w:firstLineChars="200"/>
        <w:jc w:val="left"/>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br w:type="page"/>
      </w:r>
      <w:r>
        <w:rPr>
          <w:rFonts w:hint="eastAsia" w:ascii="黑体" w:hAnsi="黑体" w:eastAsia="黑体" w:cs="黑体"/>
          <w:b w:val="0"/>
          <w:color w:val="auto"/>
          <w:kern w:val="2"/>
          <w:sz w:val="21"/>
          <w:szCs w:val="21"/>
          <w:highlight w:val="none"/>
          <w:lang w:val="en-US" w:eastAsia="zh-CN" w:bidi="ar-SA"/>
        </w:rPr>
        <w:t>附2：主要项目管理人员简历表</w:t>
      </w:r>
    </w:p>
    <w:p>
      <w:pPr>
        <w:spacing w:line="400" w:lineRule="exact"/>
        <w:ind w:left="216" w:leftChars="103" w:firstLine="420" w:firstLineChars="200"/>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主要项目管理人员指项目副经理、技术负责人、合同商务负责人、专职安全生产管理人员等岗位人员。应附注册资格证书、身份证、职称证、学历证，专职安全生产管理人员应附安全生产考核合格证书，主要业绩须附合同协议书。</w:t>
      </w:r>
    </w:p>
    <w:tbl>
      <w:tblPr>
        <w:tblStyle w:val="37"/>
        <w:tblW w:w="8222"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2313"/>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岗位名称</w:t>
            </w:r>
          </w:p>
        </w:tc>
        <w:tc>
          <w:tcPr>
            <w:tcW w:w="6140" w:type="dxa"/>
            <w:gridSpan w:val="3"/>
            <w:noWrap w:val="0"/>
            <w:vAlign w:val="center"/>
          </w:tcPr>
          <w:p>
            <w:pPr>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姓     名</w:t>
            </w:r>
          </w:p>
        </w:tc>
        <w:tc>
          <w:tcPr>
            <w:tcW w:w="2313"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p>
        </w:tc>
        <w:tc>
          <w:tcPr>
            <w:tcW w:w="1842"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年    龄</w:t>
            </w:r>
          </w:p>
        </w:tc>
        <w:tc>
          <w:tcPr>
            <w:tcW w:w="1985"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性     别</w:t>
            </w:r>
          </w:p>
        </w:tc>
        <w:tc>
          <w:tcPr>
            <w:tcW w:w="2313"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p>
        </w:tc>
        <w:tc>
          <w:tcPr>
            <w:tcW w:w="1842"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毕业学校</w:t>
            </w:r>
          </w:p>
        </w:tc>
        <w:tc>
          <w:tcPr>
            <w:tcW w:w="1985"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学历和专业</w:t>
            </w:r>
          </w:p>
        </w:tc>
        <w:tc>
          <w:tcPr>
            <w:tcW w:w="2313"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p>
        </w:tc>
        <w:tc>
          <w:tcPr>
            <w:tcW w:w="1842"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毕业时间</w:t>
            </w:r>
          </w:p>
        </w:tc>
        <w:tc>
          <w:tcPr>
            <w:tcW w:w="1985"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拥有的执业资格</w:t>
            </w:r>
          </w:p>
        </w:tc>
        <w:tc>
          <w:tcPr>
            <w:tcW w:w="2313"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p>
        </w:tc>
        <w:tc>
          <w:tcPr>
            <w:tcW w:w="1842"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专业职称</w:t>
            </w:r>
          </w:p>
        </w:tc>
        <w:tc>
          <w:tcPr>
            <w:tcW w:w="1985"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82"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执业资格证书编号</w:t>
            </w:r>
          </w:p>
        </w:tc>
        <w:tc>
          <w:tcPr>
            <w:tcW w:w="2313"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p>
        </w:tc>
        <w:tc>
          <w:tcPr>
            <w:tcW w:w="1842"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工作年限</w:t>
            </w:r>
          </w:p>
        </w:tc>
        <w:tc>
          <w:tcPr>
            <w:tcW w:w="1985" w:type="dxa"/>
            <w:noWrap w:val="0"/>
            <w:vAlign w:val="center"/>
          </w:tcPr>
          <w:p>
            <w:pPr>
              <w:jc w:val="center"/>
              <w:rPr>
                <w:rFonts w:hint="eastAsia" w:ascii="黑体" w:hAnsi="黑体" w:eastAsia="黑体" w:cs="黑体"/>
                <w:b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4" w:hRule="atLeast"/>
        </w:trPr>
        <w:tc>
          <w:tcPr>
            <w:tcW w:w="2082" w:type="dxa"/>
            <w:noWrap w:val="0"/>
            <w:textDirection w:val="tbRlV"/>
            <w:vAlign w:val="center"/>
          </w:tcPr>
          <w:p>
            <w:pPr>
              <w:spacing w:line="300" w:lineRule="auto"/>
              <w:ind w:left="113" w:right="113"/>
              <w:jc w:val="cente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t>主要工作业绩及担任的主要工作</w:t>
            </w:r>
          </w:p>
        </w:tc>
        <w:tc>
          <w:tcPr>
            <w:tcW w:w="6140" w:type="dxa"/>
            <w:gridSpan w:val="3"/>
            <w:noWrap w:val="0"/>
            <w:vAlign w:val="center"/>
          </w:tcPr>
          <w:p>
            <w:pPr>
              <w:jc w:val="center"/>
              <w:rPr>
                <w:rFonts w:hint="eastAsia" w:ascii="黑体" w:hAnsi="黑体" w:eastAsia="黑体" w:cs="黑体"/>
                <w:b w:val="0"/>
                <w:color w:val="auto"/>
                <w:kern w:val="2"/>
                <w:sz w:val="21"/>
                <w:szCs w:val="21"/>
                <w:highlight w:val="none"/>
                <w:lang w:val="en-US" w:eastAsia="zh-CN" w:bidi="ar-SA"/>
              </w:rPr>
            </w:pPr>
          </w:p>
        </w:tc>
      </w:tr>
    </w:tbl>
    <w:p>
      <w:pPr>
        <w:spacing w:line="400" w:lineRule="exact"/>
        <w:rPr>
          <w:rFonts w:hint="eastAsia" w:ascii="黑体" w:hAnsi="黑体" w:eastAsia="黑体" w:cs="黑体"/>
          <w:b w:val="0"/>
          <w:color w:val="auto"/>
          <w:kern w:val="2"/>
          <w:sz w:val="21"/>
          <w:szCs w:val="21"/>
          <w:highlight w:val="none"/>
          <w:lang w:val="en-US" w:eastAsia="zh-CN" w:bidi="ar-SA"/>
        </w:rPr>
      </w:pPr>
    </w:p>
    <w:p>
      <w:pPr>
        <w:spacing w:line="480" w:lineRule="auto"/>
        <w:jc w:val="center"/>
        <w:rPr>
          <w:rFonts w:hint="eastAsia" w:ascii="黑体" w:hAnsi="黑体" w:eastAsia="黑体" w:cs="黑体"/>
          <w:b/>
          <w:color w:val="auto"/>
          <w:sz w:val="32"/>
          <w:szCs w:val="32"/>
          <w:highlight w:val="none"/>
        </w:rPr>
      </w:pPr>
    </w:p>
    <w:p>
      <w:pPr>
        <w:spacing w:line="480" w:lineRule="auto"/>
        <w:jc w:val="cente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招标人提供机械、工具、材料一览表</w:t>
      </w:r>
    </w:p>
    <w:tbl>
      <w:tblPr>
        <w:tblStyle w:val="37"/>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9"/>
        <w:gridCol w:w="3509"/>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749" w:type="dxa"/>
            <w:noWrap w:val="0"/>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施工机械</w:t>
            </w:r>
          </w:p>
        </w:tc>
        <w:tc>
          <w:tcPr>
            <w:tcW w:w="3509" w:type="dxa"/>
            <w:noWrap w:val="0"/>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施工工具</w:t>
            </w:r>
          </w:p>
        </w:tc>
        <w:tc>
          <w:tcPr>
            <w:tcW w:w="3314" w:type="dxa"/>
            <w:noWrap w:val="0"/>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施工材料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749" w:type="dxa"/>
            <w:noWrap w:val="0"/>
            <w:vAlign w:val="center"/>
          </w:tcPr>
          <w:p>
            <w:pPr>
              <w:spacing w:line="360" w:lineRule="auto"/>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施工电梯</w:t>
            </w:r>
          </w:p>
        </w:tc>
        <w:tc>
          <w:tcPr>
            <w:tcW w:w="3509" w:type="dxa"/>
            <w:noWrap w:val="0"/>
            <w:vAlign w:val="center"/>
          </w:tcPr>
          <w:p>
            <w:pPr>
              <w:spacing w:line="360" w:lineRule="auto"/>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二</w:t>
            </w:r>
            <w:r>
              <w:rPr>
                <w:rFonts w:hint="eastAsia" w:ascii="黑体" w:hAnsi="黑体" w:eastAsia="黑体" w:cs="黑体"/>
                <w:color w:val="auto"/>
                <w:sz w:val="24"/>
                <w:szCs w:val="24"/>
                <w:highlight w:val="none"/>
              </w:rPr>
              <w:t>级配电箱及以上电缆</w:t>
            </w:r>
          </w:p>
        </w:tc>
        <w:tc>
          <w:tcPr>
            <w:tcW w:w="3314" w:type="dxa"/>
            <w:noWrap w:val="0"/>
            <w:vAlign w:val="center"/>
          </w:tcPr>
          <w:p>
            <w:pPr>
              <w:spacing w:line="360" w:lineRule="auto"/>
              <w:jc w:val="center"/>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风机盘管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749" w:type="dxa"/>
            <w:noWrap w:val="0"/>
            <w:vAlign w:val="center"/>
          </w:tcPr>
          <w:p>
            <w:pPr>
              <w:spacing w:line="360" w:lineRule="auto"/>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val="en-US" w:eastAsia="zh-CN"/>
              </w:rPr>
              <w:t>以下无内容</w:t>
            </w:r>
          </w:p>
        </w:tc>
        <w:tc>
          <w:tcPr>
            <w:tcW w:w="3509" w:type="dxa"/>
            <w:noWrap w:val="0"/>
            <w:vAlign w:val="center"/>
          </w:tcPr>
          <w:p>
            <w:pPr>
              <w:spacing w:line="360" w:lineRule="auto"/>
              <w:jc w:val="center"/>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以下无内容</w:t>
            </w:r>
          </w:p>
        </w:tc>
        <w:tc>
          <w:tcPr>
            <w:tcW w:w="3314" w:type="dxa"/>
            <w:noWrap w:val="0"/>
            <w:vAlign w:val="center"/>
          </w:tcPr>
          <w:p>
            <w:pPr>
              <w:spacing w:line="360" w:lineRule="auto"/>
              <w:jc w:val="center"/>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吊顶式空调器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749" w:type="dxa"/>
            <w:noWrap w:val="0"/>
            <w:vAlign w:val="center"/>
          </w:tcPr>
          <w:p>
            <w:pPr>
              <w:spacing w:line="360" w:lineRule="auto"/>
              <w:jc w:val="center"/>
              <w:rPr>
                <w:rFonts w:hint="eastAsia" w:ascii="黑体" w:hAnsi="黑体" w:eastAsia="黑体" w:cs="黑体"/>
                <w:color w:val="auto"/>
                <w:sz w:val="24"/>
                <w:szCs w:val="24"/>
                <w:highlight w:val="none"/>
                <w:lang w:val="en-US" w:eastAsia="zh-CN"/>
              </w:rPr>
            </w:pPr>
          </w:p>
        </w:tc>
        <w:tc>
          <w:tcPr>
            <w:tcW w:w="3509" w:type="dxa"/>
            <w:noWrap w:val="0"/>
            <w:vAlign w:val="center"/>
          </w:tcPr>
          <w:p>
            <w:pPr>
              <w:spacing w:line="360" w:lineRule="auto"/>
              <w:jc w:val="center"/>
              <w:rPr>
                <w:rFonts w:hint="eastAsia" w:ascii="黑体" w:hAnsi="黑体" w:eastAsia="黑体" w:cs="黑体"/>
                <w:color w:val="auto"/>
                <w:sz w:val="24"/>
                <w:szCs w:val="24"/>
                <w:highlight w:val="none"/>
              </w:rPr>
            </w:pPr>
          </w:p>
        </w:tc>
        <w:tc>
          <w:tcPr>
            <w:tcW w:w="3314" w:type="dxa"/>
            <w:noWrap w:val="0"/>
            <w:vAlign w:val="center"/>
          </w:tcPr>
          <w:p>
            <w:pPr>
              <w:spacing w:line="360" w:lineRule="auto"/>
              <w:jc w:val="center"/>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以下无内容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749" w:type="dxa"/>
            <w:noWrap w:val="0"/>
            <w:vAlign w:val="center"/>
          </w:tcPr>
          <w:p>
            <w:pPr>
              <w:spacing w:line="480" w:lineRule="auto"/>
              <w:jc w:val="center"/>
              <w:rPr>
                <w:rFonts w:hint="eastAsia" w:ascii="黑体" w:hAnsi="黑体" w:eastAsia="黑体" w:cs="黑体"/>
                <w:b/>
                <w:color w:val="auto"/>
                <w:sz w:val="32"/>
                <w:szCs w:val="32"/>
                <w:highlight w:val="none"/>
              </w:rPr>
            </w:pPr>
          </w:p>
        </w:tc>
        <w:tc>
          <w:tcPr>
            <w:tcW w:w="3509" w:type="dxa"/>
            <w:noWrap w:val="0"/>
            <w:vAlign w:val="center"/>
          </w:tcPr>
          <w:p>
            <w:pPr>
              <w:spacing w:line="480" w:lineRule="auto"/>
              <w:jc w:val="center"/>
              <w:rPr>
                <w:rFonts w:hint="eastAsia" w:ascii="黑体" w:hAnsi="黑体" w:eastAsia="黑体" w:cs="黑体"/>
                <w:b/>
                <w:color w:val="auto"/>
                <w:sz w:val="32"/>
                <w:szCs w:val="32"/>
                <w:highlight w:val="none"/>
              </w:rPr>
            </w:pPr>
          </w:p>
        </w:tc>
        <w:tc>
          <w:tcPr>
            <w:tcW w:w="3314" w:type="dxa"/>
            <w:noWrap w:val="0"/>
            <w:vAlign w:val="center"/>
          </w:tcPr>
          <w:p>
            <w:pPr>
              <w:spacing w:line="480" w:lineRule="auto"/>
              <w:jc w:val="center"/>
              <w:rPr>
                <w:rFonts w:hint="eastAsia" w:ascii="黑体" w:hAnsi="黑体" w:eastAsia="黑体" w:cs="黑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749" w:type="dxa"/>
            <w:noWrap w:val="0"/>
            <w:vAlign w:val="center"/>
          </w:tcPr>
          <w:p>
            <w:pPr>
              <w:spacing w:line="480" w:lineRule="auto"/>
              <w:jc w:val="center"/>
              <w:rPr>
                <w:rFonts w:hint="eastAsia" w:ascii="黑体" w:hAnsi="黑体" w:eastAsia="黑体" w:cs="黑体"/>
                <w:b/>
                <w:color w:val="auto"/>
                <w:sz w:val="32"/>
                <w:szCs w:val="32"/>
                <w:highlight w:val="none"/>
                <w:lang w:val="en-US" w:eastAsia="zh-CN"/>
              </w:rPr>
            </w:pPr>
          </w:p>
        </w:tc>
        <w:tc>
          <w:tcPr>
            <w:tcW w:w="3509" w:type="dxa"/>
            <w:noWrap w:val="0"/>
            <w:vAlign w:val="center"/>
          </w:tcPr>
          <w:p>
            <w:pPr>
              <w:spacing w:line="480" w:lineRule="auto"/>
              <w:jc w:val="center"/>
              <w:rPr>
                <w:rFonts w:hint="eastAsia" w:ascii="黑体" w:hAnsi="黑体" w:eastAsia="黑体" w:cs="黑体"/>
                <w:b/>
                <w:color w:val="auto"/>
                <w:sz w:val="32"/>
                <w:szCs w:val="32"/>
                <w:highlight w:val="none"/>
              </w:rPr>
            </w:pPr>
          </w:p>
        </w:tc>
        <w:tc>
          <w:tcPr>
            <w:tcW w:w="3314" w:type="dxa"/>
            <w:noWrap w:val="0"/>
            <w:vAlign w:val="center"/>
          </w:tcPr>
          <w:p>
            <w:pPr>
              <w:spacing w:line="480" w:lineRule="auto"/>
              <w:jc w:val="center"/>
              <w:rPr>
                <w:rFonts w:hint="eastAsia" w:ascii="黑体" w:hAnsi="黑体" w:eastAsia="黑体" w:cs="黑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49" w:type="dxa"/>
            <w:noWrap w:val="0"/>
            <w:vAlign w:val="center"/>
          </w:tcPr>
          <w:p>
            <w:pPr>
              <w:spacing w:line="480" w:lineRule="auto"/>
              <w:jc w:val="center"/>
              <w:rPr>
                <w:rFonts w:hint="eastAsia" w:ascii="黑体" w:hAnsi="黑体" w:eastAsia="黑体" w:cs="黑体"/>
                <w:b/>
                <w:color w:val="auto"/>
                <w:sz w:val="32"/>
                <w:szCs w:val="32"/>
                <w:highlight w:val="none"/>
              </w:rPr>
            </w:pPr>
          </w:p>
        </w:tc>
        <w:tc>
          <w:tcPr>
            <w:tcW w:w="3509" w:type="dxa"/>
            <w:noWrap w:val="0"/>
            <w:vAlign w:val="center"/>
          </w:tcPr>
          <w:p>
            <w:pPr>
              <w:spacing w:line="480" w:lineRule="auto"/>
              <w:jc w:val="center"/>
              <w:rPr>
                <w:rFonts w:hint="eastAsia" w:ascii="黑体" w:hAnsi="黑体" w:eastAsia="黑体" w:cs="黑体"/>
                <w:b/>
                <w:color w:val="auto"/>
                <w:sz w:val="32"/>
                <w:szCs w:val="32"/>
                <w:highlight w:val="none"/>
              </w:rPr>
            </w:pPr>
          </w:p>
        </w:tc>
        <w:tc>
          <w:tcPr>
            <w:tcW w:w="3314" w:type="dxa"/>
            <w:noWrap w:val="0"/>
            <w:vAlign w:val="center"/>
          </w:tcPr>
          <w:p>
            <w:pPr>
              <w:spacing w:line="480" w:lineRule="auto"/>
              <w:jc w:val="center"/>
              <w:rPr>
                <w:rFonts w:hint="eastAsia" w:ascii="黑体" w:hAnsi="黑体" w:eastAsia="黑体" w:cs="黑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749" w:type="dxa"/>
            <w:noWrap w:val="0"/>
            <w:vAlign w:val="center"/>
          </w:tcPr>
          <w:p>
            <w:pPr>
              <w:spacing w:line="480" w:lineRule="auto"/>
              <w:jc w:val="center"/>
              <w:rPr>
                <w:rFonts w:hint="eastAsia" w:ascii="黑体" w:hAnsi="黑体" w:eastAsia="黑体" w:cs="黑体"/>
                <w:b/>
                <w:color w:val="auto"/>
                <w:sz w:val="32"/>
                <w:szCs w:val="32"/>
                <w:highlight w:val="none"/>
              </w:rPr>
            </w:pPr>
          </w:p>
        </w:tc>
        <w:tc>
          <w:tcPr>
            <w:tcW w:w="3509" w:type="dxa"/>
            <w:noWrap w:val="0"/>
            <w:vAlign w:val="center"/>
          </w:tcPr>
          <w:p>
            <w:pPr>
              <w:spacing w:line="480" w:lineRule="auto"/>
              <w:jc w:val="cente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 xml:space="preserve"> </w:t>
            </w:r>
          </w:p>
        </w:tc>
        <w:tc>
          <w:tcPr>
            <w:tcW w:w="3314" w:type="dxa"/>
            <w:noWrap w:val="0"/>
            <w:vAlign w:val="center"/>
          </w:tcPr>
          <w:p>
            <w:pPr>
              <w:spacing w:line="480" w:lineRule="auto"/>
              <w:jc w:val="center"/>
              <w:rPr>
                <w:rFonts w:hint="eastAsia" w:ascii="黑体" w:hAnsi="黑体" w:eastAsia="黑体" w:cs="黑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749" w:type="dxa"/>
            <w:noWrap w:val="0"/>
            <w:vAlign w:val="center"/>
          </w:tcPr>
          <w:p>
            <w:pPr>
              <w:spacing w:line="480" w:lineRule="auto"/>
              <w:jc w:val="center"/>
              <w:rPr>
                <w:rFonts w:hint="eastAsia" w:ascii="黑体" w:hAnsi="黑体" w:eastAsia="黑体" w:cs="黑体"/>
                <w:b/>
                <w:color w:val="auto"/>
                <w:sz w:val="32"/>
                <w:szCs w:val="32"/>
                <w:highlight w:val="none"/>
              </w:rPr>
            </w:pPr>
          </w:p>
        </w:tc>
        <w:tc>
          <w:tcPr>
            <w:tcW w:w="3509" w:type="dxa"/>
            <w:noWrap w:val="0"/>
            <w:vAlign w:val="center"/>
          </w:tcPr>
          <w:p>
            <w:pPr>
              <w:spacing w:line="480" w:lineRule="auto"/>
              <w:jc w:val="center"/>
              <w:rPr>
                <w:rFonts w:hint="eastAsia" w:ascii="黑体" w:hAnsi="黑体" w:eastAsia="黑体" w:cs="黑体"/>
                <w:b/>
                <w:color w:val="auto"/>
                <w:sz w:val="32"/>
                <w:szCs w:val="32"/>
                <w:highlight w:val="none"/>
              </w:rPr>
            </w:pPr>
          </w:p>
        </w:tc>
        <w:tc>
          <w:tcPr>
            <w:tcW w:w="3314" w:type="dxa"/>
            <w:noWrap w:val="0"/>
            <w:vAlign w:val="center"/>
          </w:tcPr>
          <w:p>
            <w:pPr>
              <w:spacing w:line="480" w:lineRule="auto"/>
              <w:jc w:val="center"/>
              <w:rPr>
                <w:rFonts w:hint="eastAsia" w:ascii="黑体" w:hAnsi="黑体" w:eastAsia="黑体" w:cs="黑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749" w:type="dxa"/>
            <w:noWrap w:val="0"/>
            <w:vAlign w:val="center"/>
          </w:tcPr>
          <w:p>
            <w:pPr>
              <w:spacing w:line="480" w:lineRule="auto"/>
              <w:jc w:val="center"/>
              <w:rPr>
                <w:rFonts w:hint="eastAsia" w:ascii="黑体" w:hAnsi="黑体" w:eastAsia="黑体" w:cs="黑体"/>
                <w:b/>
                <w:color w:val="auto"/>
                <w:sz w:val="32"/>
                <w:szCs w:val="32"/>
                <w:highlight w:val="none"/>
              </w:rPr>
            </w:pPr>
          </w:p>
        </w:tc>
        <w:tc>
          <w:tcPr>
            <w:tcW w:w="3509" w:type="dxa"/>
            <w:noWrap w:val="0"/>
            <w:vAlign w:val="center"/>
          </w:tcPr>
          <w:p>
            <w:pPr>
              <w:spacing w:line="480" w:lineRule="auto"/>
              <w:jc w:val="center"/>
              <w:rPr>
                <w:rFonts w:hint="eastAsia" w:ascii="黑体" w:hAnsi="黑体" w:eastAsia="黑体" w:cs="黑体"/>
                <w:b/>
                <w:color w:val="auto"/>
                <w:sz w:val="32"/>
                <w:szCs w:val="32"/>
                <w:highlight w:val="none"/>
              </w:rPr>
            </w:pPr>
          </w:p>
        </w:tc>
        <w:tc>
          <w:tcPr>
            <w:tcW w:w="3314" w:type="dxa"/>
            <w:noWrap w:val="0"/>
            <w:vAlign w:val="center"/>
          </w:tcPr>
          <w:p>
            <w:pPr>
              <w:spacing w:line="480" w:lineRule="auto"/>
              <w:jc w:val="center"/>
              <w:rPr>
                <w:rFonts w:hint="eastAsia" w:ascii="黑体" w:hAnsi="黑体" w:eastAsia="黑体" w:cs="黑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749" w:type="dxa"/>
            <w:noWrap w:val="0"/>
            <w:vAlign w:val="center"/>
          </w:tcPr>
          <w:p>
            <w:pPr>
              <w:spacing w:line="480" w:lineRule="auto"/>
              <w:jc w:val="center"/>
              <w:rPr>
                <w:rFonts w:hint="eastAsia" w:ascii="黑体" w:hAnsi="黑体" w:eastAsia="黑体" w:cs="黑体"/>
                <w:b/>
                <w:color w:val="auto"/>
                <w:sz w:val="32"/>
                <w:szCs w:val="32"/>
                <w:highlight w:val="none"/>
              </w:rPr>
            </w:pPr>
          </w:p>
        </w:tc>
        <w:tc>
          <w:tcPr>
            <w:tcW w:w="3509" w:type="dxa"/>
            <w:noWrap w:val="0"/>
            <w:vAlign w:val="center"/>
          </w:tcPr>
          <w:p>
            <w:pPr>
              <w:spacing w:line="480" w:lineRule="auto"/>
              <w:jc w:val="center"/>
              <w:rPr>
                <w:rFonts w:hint="eastAsia" w:ascii="黑体" w:hAnsi="黑体" w:eastAsia="黑体" w:cs="黑体"/>
                <w:b/>
                <w:color w:val="auto"/>
                <w:sz w:val="32"/>
                <w:szCs w:val="32"/>
                <w:highlight w:val="none"/>
              </w:rPr>
            </w:pPr>
          </w:p>
        </w:tc>
        <w:tc>
          <w:tcPr>
            <w:tcW w:w="3314" w:type="dxa"/>
            <w:noWrap w:val="0"/>
            <w:vAlign w:val="center"/>
          </w:tcPr>
          <w:p>
            <w:pPr>
              <w:spacing w:line="480" w:lineRule="auto"/>
              <w:jc w:val="center"/>
              <w:rPr>
                <w:rFonts w:hint="eastAsia" w:ascii="黑体" w:hAnsi="黑体" w:eastAsia="黑体" w:cs="黑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749" w:type="dxa"/>
            <w:noWrap w:val="0"/>
            <w:vAlign w:val="center"/>
          </w:tcPr>
          <w:p>
            <w:pPr>
              <w:spacing w:line="480" w:lineRule="auto"/>
              <w:jc w:val="center"/>
              <w:rPr>
                <w:rFonts w:hint="eastAsia" w:ascii="黑体" w:hAnsi="黑体" w:eastAsia="黑体" w:cs="黑体"/>
                <w:b/>
                <w:color w:val="auto"/>
                <w:sz w:val="32"/>
                <w:szCs w:val="32"/>
                <w:highlight w:val="none"/>
              </w:rPr>
            </w:pPr>
          </w:p>
        </w:tc>
        <w:tc>
          <w:tcPr>
            <w:tcW w:w="3509" w:type="dxa"/>
            <w:noWrap w:val="0"/>
            <w:vAlign w:val="center"/>
          </w:tcPr>
          <w:p>
            <w:pPr>
              <w:spacing w:line="480" w:lineRule="auto"/>
              <w:jc w:val="center"/>
              <w:rPr>
                <w:rFonts w:hint="eastAsia" w:ascii="黑体" w:hAnsi="黑体" w:eastAsia="黑体" w:cs="黑体"/>
                <w:b/>
                <w:color w:val="auto"/>
                <w:sz w:val="32"/>
                <w:szCs w:val="32"/>
                <w:highlight w:val="none"/>
              </w:rPr>
            </w:pPr>
          </w:p>
        </w:tc>
        <w:tc>
          <w:tcPr>
            <w:tcW w:w="3314" w:type="dxa"/>
            <w:noWrap w:val="0"/>
            <w:vAlign w:val="center"/>
          </w:tcPr>
          <w:p>
            <w:pPr>
              <w:spacing w:line="480" w:lineRule="auto"/>
              <w:jc w:val="center"/>
              <w:rPr>
                <w:rFonts w:hint="eastAsia" w:ascii="黑体" w:hAnsi="黑体" w:eastAsia="黑体" w:cs="黑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749" w:type="dxa"/>
            <w:noWrap w:val="0"/>
            <w:vAlign w:val="center"/>
          </w:tcPr>
          <w:p>
            <w:pPr>
              <w:spacing w:line="480" w:lineRule="auto"/>
              <w:jc w:val="center"/>
              <w:rPr>
                <w:rFonts w:hint="eastAsia" w:ascii="黑体" w:hAnsi="黑体" w:eastAsia="黑体" w:cs="黑体"/>
                <w:b/>
                <w:color w:val="auto"/>
                <w:sz w:val="32"/>
                <w:szCs w:val="32"/>
                <w:highlight w:val="none"/>
              </w:rPr>
            </w:pPr>
          </w:p>
        </w:tc>
        <w:tc>
          <w:tcPr>
            <w:tcW w:w="3509" w:type="dxa"/>
            <w:noWrap w:val="0"/>
            <w:vAlign w:val="center"/>
          </w:tcPr>
          <w:p>
            <w:pPr>
              <w:spacing w:line="480" w:lineRule="auto"/>
              <w:jc w:val="center"/>
              <w:rPr>
                <w:rFonts w:hint="eastAsia" w:ascii="黑体" w:hAnsi="黑体" w:eastAsia="黑体" w:cs="黑体"/>
                <w:b/>
                <w:color w:val="auto"/>
                <w:sz w:val="32"/>
                <w:szCs w:val="32"/>
                <w:highlight w:val="none"/>
              </w:rPr>
            </w:pPr>
          </w:p>
        </w:tc>
        <w:tc>
          <w:tcPr>
            <w:tcW w:w="3314" w:type="dxa"/>
            <w:noWrap w:val="0"/>
            <w:vAlign w:val="center"/>
          </w:tcPr>
          <w:p>
            <w:pPr>
              <w:spacing w:line="480" w:lineRule="auto"/>
              <w:jc w:val="center"/>
              <w:rPr>
                <w:rFonts w:hint="eastAsia" w:ascii="黑体" w:hAnsi="黑体" w:eastAsia="黑体" w:cs="黑体"/>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749" w:type="dxa"/>
            <w:noWrap w:val="0"/>
            <w:vAlign w:val="center"/>
          </w:tcPr>
          <w:p>
            <w:pPr>
              <w:spacing w:line="480" w:lineRule="auto"/>
              <w:jc w:val="center"/>
              <w:rPr>
                <w:rFonts w:hint="eastAsia" w:ascii="黑体" w:hAnsi="黑体" w:eastAsia="黑体" w:cs="黑体"/>
                <w:b/>
                <w:color w:val="auto"/>
                <w:sz w:val="32"/>
                <w:szCs w:val="32"/>
                <w:highlight w:val="none"/>
              </w:rPr>
            </w:pPr>
          </w:p>
        </w:tc>
        <w:tc>
          <w:tcPr>
            <w:tcW w:w="3509" w:type="dxa"/>
            <w:noWrap w:val="0"/>
            <w:vAlign w:val="center"/>
          </w:tcPr>
          <w:p>
            <w:pPr>
              <w:spacing w:line="480" w:lineRule="auto"/>
              <w:jc w:val="center"/>
              <w:rPr>
                <w:rFonts w:hint="eastAsia" w:ascii="黑体" w:hAnsi="黑体" w:eastAsia="黑体" w:cs="黑体"/>
                <w:b/>
                <w:color w:val="auto"/>
                <w:sz w:val="32"/>
                <w:szCs w:val="32"/>
                <w:highlight w:val="none"/>
              </w:rPr>
            </w:pPr>
          </w:p>
        </w:tc>
        <w:tc>
          <w:tcPr>
            <w:tcW w:w="3314" w:type="dxa"/>
            <w:noWrap w:val="0"/>
            <w:vAlign w:val="center"/>
          </w:tcPr>
          <w:p>
            <w:pPr>
              <w:spacing w:line="480" w:lineRule="auto"/>
              <w:jc w:val="center"/>
              <w:rPr>
                <w:rFonts w:hint="eastAsia" w:ascii="黑体" w:hAnsi="黑体" w:eastAsia="黑体" w:cs="黑体"/>
                <w:b/>
                <w:color w:val="auto"/>
                <w:sz w:val="32"/>
                <w:szCs w:val="32"/>
                <w:highlight w:val="none"/>
              </w:rPr>
            </w:pPr>
          </w:p>
        </w:tc>
      </w:tr>
    </w:tbl>
    <w:p>
      <w:pPr>
        <w:spacing w:line="360" w:lineRule="auto"/>
        <w:jc w:val="left"/>
        <w:rPr>
          <w:rFonts w:hint="eastAsia" w:ascii="宋体" w:hAnsi="宋体" w:eastAsia="宋体" w:cs="宋体"/>
          <w:color w:val="auto"/>
          <w:szCs w:val="21"/>
          <w:highlight w:val="none"/>
        </w:rPr>
      </w:pPr>
      <w:r>
        <w:rPr>
          <w:rFonts w:hint="eastAsia" w:ascii="黑体" w:hAnsi="黑体" w:eastAsia="黑体" w:cs="黑体"/>
          <w:color w:val="auto"/>
          <w:sz w:val="24"/>
          <w:szCs w:val="24"/>
          <w:highlight w:val="none"/>
          <w:lang w:val="en-US" w:eastAsia="zh-CN"/>
        </w:rPr>
        <w:t>注：除招标人提供料具以外的该工程使用的所有料具全部由投标人提供，其费用已包含在固定单价中。</w:t>
      </w:r>
    </w:p>
    <w:p>
      <w:pPr>
        <w:rPr>
          <w:rFonts w:hint="eastAsia" w:ascii="黑体" w:hAnsi="黑体" w:eastAsia="黑体" w:cs="黑体"/>
          <w:b w:val="0"/>
          <w:color w:val="auto"/>
          <w:kern w:val="2"/>
          <w:sz w:val="21"/>
          <w:szCs w:val="21"/>
          <w:highlight w:val="none"/>
          <w:lang w:val="en-US" w:eastAsia="zh-CN" w:bidi="ar-SA"/>
        </w:rPr>
      </w:pPr>
      <w:r>
        <w:rPr>
          <w:rFonts w:hint="eastAsia" w:ascii="黑体" w:hAnsi="黑体" w:eastAsia="黑体" w:cs="黑体"/>
          <w:b w:val="0"/>
          <w:color w:val="auto"/>
          <w:kern w:val="2"/>
          <w:sz w:val="21"/>
          <w:szCs w:val="21"/>
          <w:highlight w:val="none"/>
          <w:lang w:val="en-US" w:eastAsia="zh-CN" w:bidi="ar-SA"/>
        </w:rPr>
        <w:br w:type="page"/>
      </w:r>
    </w:p>
    <w:p>
      <w:pPr>
        <w:pStyle w:val="21"/>
        <w:rPr>
          <w:rFonts w:hint="eastAsia"/>
          <w:color w:val="auto"/>
          <w:highlight w:val="none"/>
          <w:lang w:val="en-US" w:eastAsia="zh-CN"/>
        </w:rPr>
      </w:pPr>
    </w:p>
    <w:p>
      <w:pPr>
        <w:spacing w:line="360" w:lineRule="auto"/>
        <w:jc w:val="center"/>
        <w:outlineLvl w:val="0"/>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评标办法（综合评分法）</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8"/>
        <w:gridCol w:w="1084"/>
        <w:gridCol w:w="1919"/>
        <w:gridCol w:w="774"/>
        <w:gridCol w:w="572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3471" w:type="dxa"/>
            <w:gridSpan w:val="3"/>
            <w:tcBorders>
              <w:top w:val="single" w:color="auto" w:sz="4" w:space="0"/>
              <w:left w:val="single" w:color="auto" w:sz="4" w:space="0"/>
              <w:bottom w:val="single" w:color="auto" w:sz="6"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评分因素</w:t>
            </w:r>
          </w:p>
        </w:tc>
        <w:tc>
          <w:tcPr>
            <w:tcW w:w="774" w:type="dxa"/>
            <w:tcBorders>
              <w:top w:val="single" w:color="auto" w:sz="4"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分值</w:t>
            </w:r>
          </w:p>
        </w:tc>
        <w:tc>
          <w:tcPr>
            <w:tcW w:w="5721" w:type="dxa"/>
            <w:tcBorders>
              <w:top w:val="single" w:color="auto" w:sz="4" w:space="0"/>
              <w:left w:val="single" w:color="auto" w:sz="6" w:space="0"/>
              <w:bottom w:val="single" w:color="auto" w:sz="6" w:space="0"/>
              <w:right w:val="single" w:color="auto" w:sz="4"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restart"/>
            <w:tcBorders>
              <w:top w:val="single" w:color="auto" w:sz="6" w:space="0"/>
              <w:left w:val="single" w:color="auto" w:sz="4"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1</w:t>
            </w:r>
          </w:p>
        </w:tc>
        <w:tc>
          <w:tcPr>
            <w:tcW w:w="1084" w:type="dxa"/>
            <w:vMerge w:val="restart"/>
            <w:tcBorders>
              <w:top w:val="single" w:color="auto" w:sz="6" w:space="0"/>
              <w:left w:val="single" w:color="auto" w:sz="6"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施工组织设计评分标准</w:t>
            </w:r>
          </w:p>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（30分）</w:t>
            </w:r>
          </w:p>
        </w:tc>
        <w:tc>
          <w:tcPr>
            <w:tcW w:w="1919" w:type="dxa"/>
            <w:tcBorders>
              <w:top w:val="single" w:color="auto" w:sz="6" w:space="0"/>
              <w:left w:val="single" w:color="auto" w:sz="6"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 xml:space="preserve">总体概述 </w:t>
            </w:r>
          </w:p>
        </w:tc>
        <w:tc>
          <w:tcPr>
            <w:tcW w:w="774" w:type="dxa"/>
            <w:tcBorders>
              <w:top w:val="single" w:color="auto" w:sz="6" w:space="0"/>
              <w:left w:val="single" w:color="auto" w:sz="6"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2分</w:t>
            </w:r>
          </w:p>
        </w:tc>
        <w:tc>
          <w:tcPr>
            <w:tcW w:w="5721" w:type="dxa"/>
            <w:tcBorders>
              <w:top w:val="single" w:color="auto" w:sz="6" w:space="0"/>
              <w:left w:val="single" w:color="auto" w:sz="6" w:space="0"/>
              <w:right w:val="single" w:color="auto" w:sz="4" w:space="0"/>
            </w:tcBorders>
            <w:noWrap w:val="0"/>
            <w:vAlign w:val="center"/>
          </w:tcPr>
          <w:p>
            <w:pPr>
              <w:widowControl/>
              <w:spacing w:line="360" w:lineRule="auto"/>
              <w:jc w:val="left"/>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 xml:space="preserve">工程整体有深刻认识、表述完整、清晰；措施先进，施工段划分清晰、合理，符合规范要求评委根据投标文件情况得 0-2 分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continue"/>
            <w:tcBorders>
              <w:left w:val="single" w:color="auto" w:sz="4" w:space="0"/>
              <w:right w:val="single" w:color="auto" w:sz="6" w:space="0"/>
            </w:tcBorders>
            <w:noWrap w:val="0"/>
            <w:vAlign w:val="center"/>
          </w:tcPr>
          <w:p>
            <w:pPr>
              <w:widowControl/>
              <w:spacing w:line="360" w:lineRule="auto"/>
              <w:jc w:val="left"/>
              <w:rPr>
                <w:rFonts w:hint="eastAsia" w:ascii="黑体" w:hAnsi="黑体" w:eastAsia="黑体" w:cs="黑体"/>
                <w:color w:val="auto"/>
                <w:kern w:val="0"/>
                <w:sz w:val="21"/>
                <w:szCs w:val="21"/>
                <w:highlight w:val="none"/>
              </w:rPr>
            </w:pPr>
          </w:p>
        </w:tc>
        <w:tc>
          <w:tcPr>
            <w:tcW w:w="1084" w:type="dxa"/>
            <w:vMerge w:val="continue"/>
            <w:tcBorders>
              <w:left w:val="single" w:color="auto" w:sz="6" w:space="0"/>
              <w:right w:val="single" w:color="auto" w:sz="6" w:space="0"/>
            </w:tcBorders>
            <w:noWrap w:val="0"/>
            <w:vAlign w:val="center"/>
          </w:tcPr>
          <w:p>
            <w:pPr>
              <w:widowControl/>
              <w:spacing w:line="360" w:lineRule="auto"/>
              <w:jc w:val="left"/>
              <w:rPr>
                <w:rFonts w:hint="eastAsia" w:ascii="黑体" w:hAnsi="黑体" w:eastAsia="黑体" w:cs="黑体"/>
                <w:color w:val="auto"/>
                <w:kern w:val="0"/>
                <w:sz w:val="21"/>
                <w:szCs w:val="21"/>
                <w:highlight w:val="none"/>
              </w:rPr>
            </w:pPr>
          </w:p>
        </w:tc>
        <w:tc>
          <w:tcPr>
            <w:tcW w:w="19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 xml:space="preserve">施工进度计划和各阶段进度的保证措施 </w:t>
            </w:r>
          </w:p>
        </w:tc>
        <w:tc>
          <w:tcPr>
            <w:tcW w:w="774"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8分</w:t>
            </w:r>
          </w:p>
        </w:tc>
        <w:tc>
          <w:tcPr>
            <w:tcW w:w="5721" w:type="dxa"/>
            <w:tcBorders>
              <w:top w:val="single" w:color="auto" w:sz="6" w:space="0"/>
              <w:left w:val="single" w:color="auto" w:sz="6" w:space="0"/>
              <w:right w:val="single" w:color="auto" w:sz="4" w:space="0"/>
            </w:tcBorders>
            <w:noWrap w:val="0"/>
            <w:vAlign w:val="center"/>
          </w:tcPr>
          <w:p>
            <w:pPr>
              <w:widowControl/>
              <w:spacing w:line="360" w:lineRule="auto"/>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 xml:space="preserve">1、所报工期符合招标文件要求，否则投标无效； </w:t>
            </w:r>
          </w:p>
          <w:p>
            <w:pPr>
              <w:widowControl/>
              <w:spacing w:line="360" w:lineRule="auto"/>
              <w:jc w:val="left"/>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 xml:space="preserve">2、网络计划编排合理、可行，关键路线清晰、准确、无错误，评委根据投标文件情况得 0-4 分，若此条缺项不得分； </w:t>
            </w:r>
          </w:p>
          <w:p>
            <w:pPr>
              <w:widowControl/>
              <w:spacing w:line="360" w:lineRule="auto"/>
              <w:jc w:val="left"/>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3、进度保证措施可靠，冬、雨季施工措施具体可行，农忙保勤措施可信、可行评委根据投标文件情况得0-4 分，内容不全扣分，若此条缺项不得分。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continue"/>
            <w:tcBorders>
              <w:left w:val="single" w:color="auto" w:sz="4" w:space="0"/>
              <w:right w:val="single" w:color="auto" w:sz="6" w:space="0"/>
            </w:tcBorders>
            <w:noWrap w:val="0"/>
            <w:vAlign w:val="center"/>
          </w:tcPr>
          <w:p>
            <w:pPr>
              <w:widowControl/>
              <w:spacing w:line="360" w:lineRule="auto"/>
              <w:jc w:val="left"/>
              <w:rPr>
                <w:rFonts w:hint="eastAsia" w:ascii="黑体" w:hAnsi="黑体" w:eastAsia="黑体" w:cs="黑体"/>
                <w:color w:val="auto"/>
                <w:kern w:val="0"/>
                <w:sz w:val="21"/>
                <w:szCs w:val="21"/>
                <w:highlight w:val="none"/>
              </w:rPr>
            </w:pPr>
          </w:p>
        </w:tc>
        <w:tc>
          <w:tcPr>
            <w:tcW w:w="1084" w:type="dxa"/>
            <w:vMerge w:val="continue"/>
            <w:tcBorders>
              <w:left w:val="single" w:color="auto" w:sz="6" w:space="0"/>
              <w:right w:val="single" w:color="auto" w:sz="6" w:space="0"/>
            </w:tcBorders>
            <w:noWrap w:val="0"/>
            <w:vAlign w:val="center"/>
          </w:tcPr>
          <w:p>
            <w:pPr>
              <w:widowControl/>
              <w:spacing w:line="360" w:lineRule="auto"/>
              <w:jc w:val="left"/>
              <w:rPr>
                <w:rFonts w:hint="eastAsia" w:ascii="黑体" w:hAnsi="黑体" w:eastAsia="黑体" w:cs="黑体"/>
                <w:color w:val="auto"/>
                <w:kern w:val="0"/>
                <w:sz w:val="21"/>
                <w:szCs w:val="21"/>
                <w:highlight w:val="none"/>
              </w:rPr>
            </w:pPr>
          </w:p>
        </w:tc>
        <w:tc>
          <w:tcPr>
            <w:tcW w:w="19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 xml:space="preserve">各分部分项工程的施工方案和质量保证措施 </w:t>
            </w:r>
          </w:p>
        </w:tc>
        <w:tc>
          <w:tcPr>
            <w:tcW w:w="774"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5分</w:t>
            </w:r>
          </w:p>
        </w:tc>
        <w:tc>
          <w:tcPr>
            <w:tcW w:w="5721"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对各分部分项工程的施工方案和质量保证措施方案 完整、安全、经济、切实可行、措施得力，评委根据投标文件情况得 0-5分，若此条缺项不得分。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continue"/>
            <w:tcBorders>
              <w:left w:val="single" w:color="auto" w:sz="4" w:space="0"/>
              <w:right w:val="single" w:color="auto" w:sz="6" w:space="0"/>
            </w:tcBorders>
            <w:noWrap w:val="0"/>
            <w:vAlign w:val="center"/>
          </w:tcPr>
          <w:p>
            <w:pPr>
              <w:widowControl/>
              <w:spacing w:line="360" w:lineRule="auto"/>
              <w:jc w:val="left"/>
              <w:rPr>
                <w:rFonts w:hint="eastAsia" w:ascii="黑体" w:hAnsi="黑体" w:eastAsia="黑体" w:cs="黑体"/>
                <w:color w:val="auto"/>
                <w:kern w:val="0"/>
                <w:sz w:val="21"/>
                <w:szCs w:val="21"/>
                <w:highlight w:val="none"/>
              </w:rPr>
            </w:pPr>
          </w:p>
        </w:tc>
        <w:tc>
          <w:tcPr>
            <w:tcW w:w="1084" w:type="dxa"/>
            <w:vMerge w:val="continue"/>
            <w:tcBorders>
              <w:left w:val="single" w:color="auto" w:sz="6" w:space="0"/>
              <w:right w:val="single" w:color="auto" w:sz="6" w:space="0"/>
            </w:tcBorders>
            <w:noWrap w:val="0"/>
            <w:vAlign w:val="center"/>
          </w:tcPr>
          <w:p>
            <w:pPr>
              <w:widowControl/>
              <w:spacing w:line="360" w:lineRule="auto"/>
              <w:jc w:val="left"/>
              <w:rPr>
                <w:rFonts w:hint="eastAsia" w:ascii="黑体" w:hAnsi="黑体" w:eastAsia="黑体" w:cs="黑体"/>
                <w:color w:val="auto"/>
                <w:kern w:val="0"/>
                <w:sz w:val="21"/>
                <w:szCs w:val="21"/>
                <w:highlight w:val="none"/>
              </w:rPr>
            </w:pPr>
          </w:p>
        </w:tc>
        <w:tc>
          <w:tcPr>
            <w:tcW w:w="19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 xml:space="preserve">安全文明施工和环境保证措施 </w:t>
            </w:r>
          </w:p>
        </w:tc>
        <w:tc>
          <w:tcPr>
            <w:tcW w:w="774"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5分</w:t>
            </w:r>
          </w:p>
        </w:tc>
        <w:tc>
          <w:tcPr>
            <w:tcW w:w="5721"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jc w:val="left"/>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 xml:space="preserve">针对项目实际情况，采用规范正确，有具体完整的措施和应急救援预案，措施齐全、预案可行（防 洪、防火、防触电、防坠落、防倒塌等），评委根据投标文件情况得0-5分，若此条缺项不得分。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continue"/>
            <w:tcBorders>
              <w:left w:val="single" w:color="auto" w:sz="4" w:space="0"/>
              <w:right w:val="single" w:color="auto" w:sz="6" w:space="0"/>
            </w:tcBorders>
            <w:noWrap w:val="0"/>
            <w:vAlign w:val="center"/>
          </w:tcPr>
          <w:p>
            <w:pPr>
              <w:widowControl/>
              <w:spacing w:line="360" w:lineRule="auto"/>
              <w:jc w:val="left"/>
              <w:rPr>
                <w:rFonts w:hint="eastAsia" w:ascii="黑体" w:hAnsi="黑体" w:eastAsia="黑体" w:cs="黑体"/>
                <w:color w:val="auto"/>
                <w:kern w:val="0"/>
                <w:sz w:val="21"/>
                <w:szCs w:val="21"/>
                <w:highlight w:val="none"/>
              </w:rPr>
            </w:pPr>
          </w:p>
        </w:tc>
        <w:tc>
          <w:tcPr>
            <w:tcW w:w="1084" w:type="dxa"/>
            <w:vMerge w:val="continue"/>
            <w:tcBorders>
              <w:left w:val="single" w:color="auto" w:sz="6" w:space="0"/>
              <w:right w:val="single" w:color="auto" w:sz="6" w:space="0"/>
            </w:tcBorders>
            <w:noWrap w:val="0"/>
            <w:vAlign w:val="center"/>
          </w:tcPr>
          <w:p>
            <w:pPr>
              <w:widowControl/>
              <w:spacing w:line="360" w:lineRule="auto"/>
              <w:jc w:val="left"/>
              <w:rPr>
                <w:rFonts w:hint="eastAsia" w:ascii="黑体" w:hAnsi="黑体" w:eastAsia="黑体" w:cs="黑体"/>
                <w:color w:val="auto"/>
                <w:kern w:val="0"/>
                <w:sz w:val="21"/>
                <w:szCs w:val="21"/>
                <w:highlight w:val="none"/>
              </w:rPr>
            </w:pPr>
          </w:p>
        </w:tc>
        <w:tc>
          <w:tcPr>
            <w:tcW w:w="19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 xml:space="preserve">项目管理班子的人员岗位 职责、分工 </w:t>
            </w:r>
          </w:p>
        </w:tc>
        <w:tc>
          <w:tcPr>
            <w:tcW w:w="774"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3分</w:t>
            </w:r>
          </w:p>
        </w:tc>
        <w:tc>
          <w:tcPr>
            <w:tcW w:w="5721"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jc w:val="left"/>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项目管理班子的人员岗位职责、分工合理，人员配备齐全、专业技术过硬，评委根据投标文件情况得0-3 分，若此条缺项不得分。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continue"/>
            <w:tcBorders>
              <w:left w:val="single" w:color="auto" w:sz="4" w:space="0"/>
              <w:right w:val="single" w:color="auto" w:sz="6" w:space="0"/>
            </w:tcBorders>
            <w:noWrap w:val="0"/>
            <w:vAlign w:val="center"/>
          </w:tcPr>
          <w:p>
            <w:pPr>
              <w:widowControl/>
              <w:spacing w:line="360" w:lineRule="auto"/>
              <w:jc w:val="left"/>
              <w:rPr>
                <w:rFonts w:hint="eastAsia" w:ascii="黑体" w:hAnsi="黑体" w:eastAsia="黑体" w:cs="黑体"/>
                <w:color w:val="auto"/>
                <w:kern w:val="0"/>
                <w:sz w:val="21"/>
                <w:szCs w:val="21"/>
                <w:highlight w:val="none"/>
              </w:rPr>
            </w:pPr>
          </w:p>
        </w:tc>
        <w:tc>
          <w:tcPr>
            <w:tcW w:w="1084" w:type="dxa"/>
            <w:vMerge w:val="continue"/>
            <w:tcBorders>
              <w:left w:val="single" w:color="auto" w:sz="6" w:space="0"/>
              <w:right w:val="single" w:color="auto" w:sz="6" w:space="0"/>
            </w:tcBorders>
            <w:noWrap w:val="0"/>
            <w:vAlign w:val="center"/>
          </w:tcPr>
          <w:p>
            <w:pPr>
              <w:widowControl/>
              <w:spacing w:line="360" w:lineRule="auto"/>
              <w:jc w:val="left"/>
              <w:rPr>
                <w:rFonts w:hint="eastAsia" w:ascii="黑体" w:hAnsi="黑体" w:eastAsia="黑体" w:cs="黑体"/>
                <w:color w:val="auto"/>
                <w:kern w:val="0"/>
                <w:sz w:val="21"/>
                <w:szCs w:val="21"/>
                <w:highlight w:val="none"/>
              </w:rPr>
            </w:pPr>
          </w:p>
        </w:tc>
        <w:tc>
          <w:tcPr>
            <w:tcW w:w="19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 xml:space="preserve">劳动力、机械设备和材料投入计划 </w:t>
            </w:r>
          </w:p>
        </w:tc>
        <w:tc>
          <w:tcPr>
            <w:tcW w:w="774" w:type="dxa"/>
            <w:tcBorders>
              <w:top w:val="single" w:color="auto" w:sz="6" w:space="0"/>
              <w:left w:val="single" w:color="auto" w:sz="6" w:space="0"/>
              <w:bottom w:val="single" w:color="auto" w:sz="4"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3分</w:t>
            </w:r>
          </w:p>
        </w:tc>
        <w:tc>
          <w:tcPr>
            <w:tcW w:w="5721" w:type="dxa"/>
            <w:tcBorders>
              <w:top w:val="single" w:color="auto" w:sz="6" w:space="0"/>
              <w:left w:val="single" w:color="auto" w:sz="6" w:space="0"/>
              <w:bottom w:val="single" w:color="auto" w:sz="4" w:space="0"/>
              <w:right w:val="single" w:color="auto" w:sz="4" w:space="0"/>
            </w:tcBorders>
            <w:noWrap w:val="0"/>
            <w:vAlign w:val="center"/>
          </w:tcPr>
          <w:p>
            <w:pPr>
              <w:widowControl/>
              <w:spacing w:line="360" w:lineRule="auto"/>
              <w:jc w:val="left"/>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 xml:space="preserve">投入计划与进度计划相呼应，满足工程施工需要， 投入计划合理准确，评委根据投标文件情况得 0-3分；内容不全扣分，若此条缺项不得分。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continue"/>
            <w:tcBorders>
              <w:left w:val="single" w:color="auto" w:sz="4" w:space="0"/>
              <w:right w:val="single" w:color="auto" w:sz="6" w:space="0"/>
            </w:tcBorders>
            <w:noWrap w:val="0"/>
            <w:vAlign w:val="center"/>
          </w:tcPr>
          <w:p>
            <w:pPr>
              <w:widowControl/>
              <w:spacing w:line="360" w:lineRule="auto"/>
              <w:jc w:val="left"/>
              <w:rPr>
                <w:rFonts w:hint="eastAsia" w:ascii="黑体" w:hAnsi="黑体" w:eastAsia="黑体" w:cs="黑体"/>
                <w:color w:val="auto"/>
                <w:kern w:val="0"/>
                <w:sz w:val="21"/>
                <w:szCs w:val="21"/>
                <w:highlight w:val="none"/>
              </w:rPr>
            </w:pPr>
          </w:p>
        </w:tc>
        <w:tc>
          <w:tcPr>
            <w:tcW w:w="1084" w:type="dxa"/>
            <w:vMerge w:val="continue"/>
            <w:tcBorders>
              <w:left w:val="single" w:color="auto" w:sz="6" w:space="0"/>
              <w:right w:val="single" w:color="auto" w:sz="6" w:space="0"/>
            </w:tcBorders>
            <w:noWrap w:val="0"/>
            <w:vAlign w:val="center"/>
          </w:tcPr>
          <w:p>
            <w:pPr>
              <w:widowControl/>
              <w:spacing w:line="360" w:lineRule="auto"/>
              <w:jc w:val="left"/>
              <w:rPr>
                <w:rFonts w:hint="eastAsia" w:ascii="黑体" w:hAnsi="黑体" w:eastAsia="黑体" w:cs="黑体"/>
                <w:color w:val="auto"/>
                <w:kern w:val="0"/>
                <w:sz w:val="21"/>
                <w:szCs w:val="21"/>
                <w:highlight w:val="none"/>
              </w:rPr>
            </w:pPr>
          </w:p>
        </w:tc>
        <w:tc>
          <w:tcPr>
            <w:tcW w:w="19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 xml:space="preserve">关键施工技术、工艺及工程实施的重点、难点和解决方案 </w:t>
            </w:r>
          </w:p>
        </w:tc>
        <w:tc>
          <w:tcPr>
            <w:tcW w:w="774" w:type="dxa"/>
            <w:tcBorders>
              <w:top w:val="single" w:color="auto" w:sz="6" w:space="0"/>
              <w:left w:val="single" w:color="auto" w:sz="6" w:space="0"/>
              <w:bottom w:val="single" w:color="auto" w:sz="4"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4分</w:t>
            </w:r>
          </w:p>
        </w:tc>
        <w:tc>
          <w:tcPr>
            <w:tcW w:w="5721" w:type="dxa"/>
            <w:tcBorders>
              <w:top w:val="single" w:color="auto" w:sz="6" w:space="0"/>
              <w:left w:val="single" w:color="auto" w:sz="6" w:space="0"/>
              <w:bottom w:val="single" w:color="auto" w:sz="4" w:space="0"/>
              <w:right w:val="single" w:color="auto" w:sz="4" w:space="0"/>
            </w:tcBorders>
            <w:noWrap w:val="0"/>
            <w:vAlign w:val="top"/>
          </w:tcPr>
          <w:p>
            <w:pPr>
              <w:widowControl/>
              <w:spacing w:line="360" w:lineRule="auto"/>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 xml:space="preserve">1、对关键技术、工艺有深入表述得 0-2 分； </w:t>
            </w:r>
          </w:p>
          <w:p>
            <w:pPr>
              <w:widowControl/>
              <w:spacing w:line="360" w:lineRule="auto"/>
              <w:jc w:val="left"/>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2、对重点、难点解决方案完整、安全、经济、切实可行、措施得力，得 0-2分，内容不全扣分，若此条缺项不得分。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tcBorders>
              <w:top w:val="single" w:color="auto" w:sz="6" w:space="0"/>
              <w:left w:val="single" w:color="auto" w:sz="4"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2</w:t>
            </w:r>
          </w:p>
        </w:tc>
        <w:tc>
          <w:tcPr>
            <w:tcW w:w="1084" w:type="dxa"/>
            <w:tcBorders>
              <w:top w:val="single" w:color="auto" w:sz="6" w:space="0"/>
              <w:left w:val="single" w:color="auto" w:sz="6"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投标报价评分标准</w:t>
            </w:r>
          </w:p>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（70分）</w:t>
            </w:r>
          </w:p>
        </w:tc>
        <w:tc>
          <w:tcPr>
            <w:tcW w:w="1919" w:type="dxa"/>
            <w:tcBorders>
              <w:top w:val="single" w:color="auto" w:sz="6" w:space="0"/>
              <w:left w:val="single" w:color="auto" w:sz="6" w:space="0"/>
              <w:bottom w:val="single" w:color="auto" w:sz="4"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投标报价</w:t>
            </w:r>
          </w:p>
        </w:tc>
        <w:tc>
          <w:tcPr>
            <w:tcW w:w="774" w:type="dxa"/>
            <w:tcBorders>
              <w:top w:val="single" w:color="auto" w:sz="6" w:space="0"/>
              <w:left w:val="single" w:color="auto" w:sz="6" w:space="0"/>
              <w:bottom w:val="single" w:color="auto" w:sz="4" w:space="0"/>
              <w:right w:val="single" w:color="auto" w:sz="6" w:space="0"/>
            </w:tcBorders>
            <w:noWrap w:val="0"/>
            <w:vAlign w:val="center"/>
          </w:tcPr>
          <w:p>
            <w:pPr>
              <w:widowControl/>
              <w:spacing w:line="360" w:lineRule="auto"/>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70分</w:t>
            </w:r>
          </w:p>
        </w:tc>
        <w:tc>
          <w:tcPr>
            <w:tcW w:w="5721" w:type="dxa"/>
            <w:tcBorders>
              <w:top w:val="single" w:color="auto" w:sz="6" w:space="0"/>
              <w:left w:val="single" w:color="auto" w:sz="6" w:space="0"/>
              <w:bottom w:val="single" w:color="auto" w:sz="4" w:space="0"/>
              <w:right w:val="single" w:color="auto" w:sz="4" w:space="0"/>
            </w:tcBorders>
            <w:noWrap w:val="0"/>
            <w:vAlign w:val="center"/>
          </w:tcPr>
          <w:p>
            <w:pPr>
              <w:widowControl/>
              <w:spacing w:line="360" w:lineRule="auto"/>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投标报价</w:t>
            </w:r>
            <w:r>
              <w:rPr>
                <w:rFonts w:hint="eastAsia" w:ascii="黑体" w:hAnsi="黑体" w:eastAsia="黑体" w:cs="黑体"/>
                <w:color w:val="auto"/>
                <w:kern w:val="0"/>
                <w:sz w:val="21"/>
                <w:szCs w:val="21"/>
                <w:highlight w:val="none"/>
                <w:lang w:val="en-US" w:eastAsia="zh-CN"/>
              </w:rPr>
              <w:t>最低</w:t>
            </w:r>
            <w:r>
              <w:rPr>
                <w:rFonts w:hint="eastAsia" w:ascii="黑体" w:hAnsi="黑体" w:eastAsia="黑体" w:cs="黑体"/>
                <w:color w:val="auto"/>
                <w:kern w:val="0"/>
                <w:sz w:val="21"/>
                <w:szCs w:val="21"/>
                <w:highlight w:val="none"/>
              </w:rPr>
              <w:t>的，得</w:t>
            </w:r>
            <w:r>
              <w:rPr>
                <w:rFonts w:hint="eastAsia" w:ascii="黑体" w:hAnsi="黑体" w:eastAsia="黑体" w:cs="黑体"/>
                <w:color w:val="auto"/>
                <w:kern w:val="0"/>
                <w:sz w:val="21"/>
                <w:szCs w:val="21"/>
                <w:highlight w:val="none"/>
                <w:lang w:val="en-US" w:eastAsia="zh-CN"/>
              </w:rPr>
              <w:t>7</w:t>
            </w:r>
            <w:r>
              <w:rPr>
                <w:rFonts w:hint="eastAsia" w:ascii="黑体" w:hAnsi="黑体" w:eastAsia="黑体" w:cs="黑体"/>
                <w:color w:val="auto"/>
                <w:kern w:val="0"/>
                <w:sz w:val="21"/>
                <w:szCs w:val="21"/>
                <w:highlight w:val="none"/>
              </w:rPr>
              <w:t>0分；</w:t>
            </w:r>
          </w:p>
          <w:p>
            <w:pPr>
              <w:widowControl/>
              <w:spacing w:line="360" w:lineRule="auto"/>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每</w:t>
            </w:r>
            <w:r>
              <w:rPr>
                <w:rFonts w:hint="eastAsia" w:ascii="黑体" w:hAnsi="黑体" w:eastAsia="黑体" w:cs="黑体"/>
                <w:color w:val="auto"/>
                <w:kern w:val="0"/>
                <w:sz w:val="21"/>
                <w:szCs w:val="21"/>
                <w:highlight w:val="none"/>
                <w:lang w:val="en-US" w:eastAsia="zh-CN"/>
              </w:rPr>
              <w:t>高于最低投标报价</w:t>
            </w:r>
            <w:r>
              <w:rPr>
                <w:rFonts w:hint="eastAsia" w:ascii="黑体" w:hAnsi="黑体" w:eastAsia="黑体" w:cs="黑体"/>
                <w:color w:val="auto"/>
                <w:kern w:val="0"/>
                <w:sz w:val="21"/>
                <w:szCs w:val="21"/>
                <w:highlight w:val="none"/>
              </w:rPr>
              <w:t>1个百分点，</w:t>
            </w:r>
            <w:r>
              <w:rPr>
                <w:rFonts w:hint="eastAsia" w:ascii="黑体" w:hAnsi="黑体" w:eastAsia="黑体" w:cs="黑体"/>
                <w:color w:val="auto"/>
                <w:kern w:val="0"/>
                <w:sz w:val="21"/>
                <w:szCs w:val="21"/>
                <w:highlight w:val="none"/>
                <w:lang w:val="en-US" w:eastAsia="zh-CN"/>
              </w:rPr>
              <w:t>扣</w:t>
            </w:r>
            <w:r>
              <w:rPr>
                <w:rFonts w:hint="eastAsia" w:ascii="黑体" w:hAnsi="黑体" w:eastAsia="黑体" w:cs="黑体"/>
                <w:color w:val="auto"/>
                <w:kern w:val="0"/>
                <w:sz w:val="21"/>
                <w:szCs w:val="21"/>
                <w:highlight w:val="none"/>
              </w:rPr>
              <w:t>1分；</w:t>
            </w:r>
          </w:p>
          <w:p>
            <w:pPr>
              <w:widowControl/>
              <w:spacing w:line="360"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百分比不为整数时采用内插法计算。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966" w:type="dxa"/>
            <w:gridSpan w:val="5"/>
            <w:tcBorders>
              <w:left w:val="single" w:color="auto" w:sz="4" w:space="0"/>
              <w:bottom w:val="single" w:color="auto" w:sz="6" w:space="0"/>
              <w:right w:val="single" w:color="auto" w:sz="4" w:space="0"/>
            </w:tcBorders>
            <w:noWrap w:val="0"/>
            <w:vAlign w:val="center"/>
          </w:tcPr>
          <w:p>
            <w:pPr>
              <w:widowControl/>
              <w:spacing w:line="360" w:lineRule="auto"/>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说明：</w:t>
            </w:r>
          </w:p>
          <w:p>
            <w:pPr>
              <w:widowControl/>
              <w:spacing w:line="360" w:lineRule="auto"/>
              <w:ind w:firstLine="422" w:firstLineChars="200"/>
              <w:rPr>
                <w:rFonts w:hint="eastAsia" w:ascii="黑体" w:hAnsi="黑体" w:eastAsia="黑体" w:cs="黑体"/>
                <w:b/>
                <w:color w:val="auto"/>
                <w:sz w:val="21"/>
                <w:szCs w:val="21"/>
                <w:highlight w:val="none"/>
              </w:rPr>
            </w:pPr>
          </w:p>
        </w:tc>
      </w:tr>
    </w:tbl>
    <w:p>
      <w:pPr>
        <w:rPr>
          <w:rFonts w:hint="eastAsia"/>
          <w:color w:val="auto"/>
          <w:highlight w:val="none"/>
          <w:lang w:val="en-US" w:eastAsia="zh-CN"/>
        </w:rPr>
      </w:pPr>
    </w:p>
    <w:sectPr>
      <w:footerReference r:id="rId9" w:type="first"/>
      <w:headerReference r:id="rId7" w:type="default"/>
      <w:footerReference r:id="rId8" w:type="default"/>
      <w:pgSz w:w="11905" w:h="16840"/>
      <w:pgMar w:top="1304" w:right="1304" w:bottom="1134" w:left="1304" w:header="850" w:footer="850" w:gutter="0"/>
      <w:pgBorders>
        <w:top w:val="none" w:sz="0" w:space="0"/>
        <w:left w:val="none" w:sz="0" w:space="0"/>
        <w:bottom w:val="none" w:sz="0" w:space="0"/>
        <w:right w:val="none" w:sz="0" w:space="0"/>
      </w:pgBorders>
      <w:pgNumType w:fmt="decimal" w:start="42"/>
      <w:cols w:space="0" w:num="1"/>
      <w:titlePg/>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Style w:val="41"/>
                            </w:rPr>
                          </w:pPr>
                          <w:r>
                            <w:fldChar w:fldCharType="begin"/>
                          </w:r>
                          <w:r>
                            <w:rPr>
                              <w:rStyle w:val="41"/>
                            </w:rPr>
                            <w:instrText xml:space="preserve">PAGE  </w:instrText>
                          </w:r>
                          <w:r>
                            <w:fldChar w:fldCharType="separate"/>
                          </w:r>
                          <w:r>
                            <w:rPr>
                              <w:rStyle w:val="41"/>
                            </w:rP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5"/>
                      <w:rPr>
                        <w:rStyle w:val="41"/>
                      </w:rPr>
                    </w:pPr>
                    <w:r>
                      <w:fldChar w:fldCharType="begin"/>
                    </w:r>
                    <w:r>
                      <w:rPr>
                        <w:rStyle w:val="41"/>
                      </w:rPr>
                      <w:instrText xml:space="preserve">PAGE  </w:instrText>
                    </w:r>
                    <w:r>
                      <w:fldChar w:fldCharType="separate"/>
                    </w:r>
                    <w:r>
                      <w:rPr>
                        <w:rStyle w:val="41"/>
                      </w:rP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Style w:val="41"/>
                            </w:rPr>
                          </w:pPr>
                          <w:r>
                            <w:fldChar w:fldCharType="begin"/>
                          </w:r>
                          <w:r>
                            <w:rPr>
                              <w:rStyle w:val="41"/>
                            </w:rPr>
                            <w:instrText xml:space="preserve">PAGE  </w:instrText>
                          </w:r>
                          <w:r>
                            <w:fldChar w:fldCharType="separate"/>
                          </w:r>
                          <w:r>
                            <w:rPr>
                              <w:rStyle w:val="41"/>
                            </w:rP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5"/>
                      <w:rPr>
                        <w:rStyle w:val="41"/>
                      </w:rPr>
                    </w:pPr>
                    <w:r>
                      <w:fldChar w:fldCharType="begin"/>
                    </w:r>
                    <w:r>
                      <w:rPr>
                        <w:rStyle w:val="41"/>
                      </w:rPr>
                      <w:instrText xml:space="preserve">PAGE  </w:instrText>
                    </w:r>
                    <w:r>
                      <w:fldChar w:fldCharType="separate"/>
                    </w:r>
                    <w:r>
                      <w:rPr>
                        <w:rStyle w:val="41"/>
                      </w:rP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lang w:val="en-US" w:eastAsia="zh-CN"/>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36550" cy="305435"/>
          <wp:effectExtent l="0" t="0" r="6350" b="18415"/>
          <wp:wrapTopAndBottom/>
          <wp:docPr id="8" name="图片 8" descr="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89"/>
                  <pic:cNvPicPr>
                    <a:picLocks noChangeAspect="1"/>
                  </pic:cNvPicPr>
                </pic:nvPicPr>
                <pic:blipFill>
                  <a:blip r:embed="rId1"/>
                  <a:stretch>
                    <a:fillRect/>
                  </a:stretch>
                </pic:blipFill>
                <pic:spPr>
                  <a:xfrm>
                    <a:off x="0" y="0"/>
                    <a:ext cx="336550" cy="305435"/>
                  </a:xfrm>
                  <a:prstGeom prst="rect">
                    <a:avLst/>
                  </a:prstGeom>
                </pic:spPr>
              </pic:pic>
            </a:graphicData>
          </a:graphic>
        </wp:anchor>
      </w:drawing>
    </w:r>
    <w:r>
      <w:rPr>
        <w:rFonts w:hint="eastAsia"/>
        <w:lang w:val="en-US" w:eastAsia="zh-CN"/>
      </w:rPr>
      <w:t xml:space="preserve">                                  河北省科技厅暖通工程专业分包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lang w:val="en-US" w:eastAsia="zh-CN"/>
      </w:rPr>
      <w:t xml:space="preserve"> </w:t>
    </w:r>
    <w:r>
      <w:rPr>
        <w:rFonts w:hint="eastAsia"/>
        <w:lang w:val="en-US" w:eastAsia="zh-CN"/>
      </w:rPr>
      <w:drawing>
        <wp:anchor distT="0" distB="0" distL="114300" distR="114300" simplePos="0" relativeHeight="251663360" behindDoc="0" locked="0" layoutInCell="1" allowOverlap="1">
          <wp:simplePos x="0" y="0"/>
          <wp:positionH relativeFrom="column">
            <wp:posOffset>57150</wp:posOffset>
          </wp:positionH>
          <wp:positionV relativeFrom="paragraph">
            <wp:posOffset>0</wp:posOffset>
          </wp:positionV>
          <wp:extent cx="372745" cy="337820"/>
          <wp:effectExtent l="0" t="0" r="8255" b="5080"/>
          <wp:wrapTopAndBottom/>
          <wp:docPr id="6" name="图片 6" descr="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89"/>
                  <pic:cNvPicPr>
                    <a:picLocks noChangeAspect="1"/>
                  </pic:cNvPicPr>
                </pic:nvPicPr>
                <pic:blipFill>
                  <a:blip r:embed="rId1"/>
                  <a:stretch>
                    <a:fillRect/>
                  </a:stretch>
                </pic:blipFill>
                <pic:spPr>
                  <a:xfrm>
                    <a:off x="0" y="0"/>
                    <a:ext cx="372745" cy="337820"/>
                  </a:xfrm>
                  <a:prstGeom prst="rect">
                    <a:avLst/>
                  </a:prstGeom>
                </pic:spPr>
              </pic:pic>
            </a:graphicData>
          </a:graphic>
        </wp:anchor>
      </w:drawing>
    </w:r>
    <w:r>
      <w:rPr>
        <w:rFonts w:hint="eastAsia"/>
        <w:lang w:val="en-US" w:eastAsia="zh-CN"/>
      </w:rPr>
      <w:t xml:space="preserve">                               河北省科技厅修缮工程专业分包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lang w:val="en-US" w:eastAsia="zh-CN"/>
      </w:rPr>
      <w:t xml:space="preserve"> </w:t>
    </w:r>
    <w:r>
      <w:rPr>
        <w:rFonts w:hint="eastAsia"/>
        <w:lang w:val="en-US" w:eastAsia="zh-CN"/>
      </w:rPr>
      <w:drawing>
        <wp:anchor distT="0" distB="0" distL="114300" distR="114300" simplePos="0" relativeHeight="251665408" behindDoc="0" locked="0" layoutInCell="1" allowOverlap="1">
          <wp:simplePos x="0" y="0"/>
          <wp:positionH relativeFrom="column">
            <wp:posOffset>57150</wp:posOffset>
          </wp:positionH>
          <wp:positionV relativeFrom="paragraph">
            <wp:posOffset>0</wp:posOffset>
          </wp:positionV>
          <wp:extent cx="329565" cy="298450"/>
          <wp:effectExtent l="0" t="0" r="13335" b="6350"/>
          <wp:wrapTopAndBottom/>
          <wp:docPr id="9" name="图片 9" descr="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89"/>
                  <pic:cNvPicPr>
                    <a:picLocks noChangeAspect="1"/>
                  </pic:cNvPicPr>
                </pic:nvPicPr>
                <pic:blipFill>
                  <a:blip r:embed="rId1"/>
                  <a:stretch>
                    <a:fillRect/>
                  </a:stretch>
                </pic:blipFill>
                <pic:spPr>
                  <a:xfrm>
                    <a:off x="0" y="0"/>
                    <a:ext cx="329565" cy="298450"/>
                  </a:xfrm>
                  <a:prstGeom prst="rect">
                    <a:avLst/>
                  </a:prstGeom>
                </pic:spPr>
              </pic:pic>
            </a:graphicData>
          </a:graphic>
        </wp:anchor>
      </w:drawing>
    </w:r>
    <w:r>
      <w:rPr>
        <w:rFonts w:hint="eastAsia"/>
        <w:lang w:val="en-US" w:eastAsia="zh-CN"/>
      </w:rPr>
      <w:t xml:space="preserve">                                 燕赵财险安装工程专业分包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BC0A0"/>
    <w:multiLevelType w:val="singleLevel"/>
    <w:tmpl w:val="835BC0A0"/>
    <w:lvl w:ilvl="0" w:tentative="0">
      <w:start w:val="13"/>
      <w:numFmt w:val="chineseCounting"/>
      <w:suff w:val="nothing"/>
      <w:lvlText w:val="%1、"/>
      <w:lvlJc w:val="left"/>
      <w:rPr>
        <w:rFonts w:hint="eastAsia"/>
      </w:rPr>
    </w:lvl>
  </w:abstractNum>
  <w:abstractNum w:abstractNumId="1">
    <w:nsid w:val="CDB0BBDB"/>
    <w:multiLevelType w:val="singleLevel"/>
    <w:tmpl w:val="CDB0BBDB"/>
    <w:lvl w:ilvl="0" w:tentative="0">
      <w:start w:val="1"/>
      <w:numFmt w:val="decimal"/>
      <w:suff w:val="nothing"/>
      <w:lvlText w:val="%1、"/>
      <w:lvlJc w:val="left"/>
    </w:lvl>
  </w:abstractNum>
  <w:abstractNum w:abstractNumId="2">
    <w:nsid w:val="00000002"/>
    <w:multiLevelType w:val="multilevel"/>
    <w:tmpl w:val="00000002"/>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3">
    <w:nsid w:val="0000000A"/>
    <w:multiLevelType w:val="multilevel"/>
    <w:tmpl w:val="0000000A"/>
    <w:lvl w:ilvl="0" w:tentative="0">
      <w:start w:val="1"/>
      <w:numFmt w:val="decimal"/>
      <w:pStyle w:val="69"/>
      <w:lvlText w:val="%1、"/>
      <w:lvlJc w:val="left"/>
      <w:pPr>
        <w:tabs>
          <w:tab w:val="left" w:pos="1475"/>
        </w:tabs>
        <w:ind w:left="1475" w:hanging="915"/>
      </w:pPr>
      <w:rPr>
        <w:rFonts w:hint="eastAsia"/>
      </w:rPr>
    </w:lvl>
    <w:lvl w:ilvl="1" w:tentative="0">
      <w:start w:val="1"/>
      <w:numFmt w:val="lowerLetter"/>
      <w:lvlText w:val="%2)"/>
      <w:lvlJc w:val="left"/>
      <w:pPr>
        <w:tabs>
          <w:tab w:val="left" w:pos="1400"/>
        </w:tabs>
        <w:ind w:left="1400" w:hanging="420"/>
      </w:pPr>
    </w:lvl>
    <w:lvl w:ilvl="2" w:tentative="0">
      <w:start w:val="1"/>
      <w:numFmt w:val="lowerRoman"/>
      <w:pStyle w:val="72"/>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4">
    <w:nsid w:val="009A423D"/>
    <w:multiLevelType w:val="singleLevel"/>
    <w:tmpl w:val="009A423D"/>
    <w:lvl w:ilvl="0" w:tentative="0">
      <w:start w:val="1"/>
      <w:numFmt w:val="decimal"/>
      <w:suff w:val="nothing"/>
      <w:lvlText w:val="%1、"/>
      <w:lvlJc w:val="left"/>
    </w:lvl>
  </w:abstractNum>
  <w:abstractNum w:abstractNumId="5">
    <w:nsid w:val="14ED0461"/>
    <w:multiLevelType w:val="singleLevel"/>
    <w:tmpl w:val="14ED0461"/>
    <w:lvl w:ilvl="0" w:tentative="0">
      <w:start w:val="2"/>
      <w:numFmt w:val="chineseCounting"/>
      <w:suff w:val="nothing"/>
      <w:lvlText w:val="%1、"/>
      <w:lvlJc w:val="left"/>
      <w:rPr>
        <w:rFonts w:hint="eastAsia"/>
      </w:rPr>
    </w:lvl>
  </w:abstractNum>
  <w:abstractNum w:abstractNumId="6">
    <w:nsid w:val="1EB94F6D"/>
    <w:multiLevelType w:val="singleLevel"/>
    <w:tmpl w:val="1EB94F6D"/>
    <w:lvl w:ilvl="0" w:tentative="0">
      <w:start w:val="19"/>
      <w:numFmt w:val="decimal"/>
      <w:suff w:val="nothing"/>
      <w:lvlText w:val="%1、"/>
      <w:lvlJc w:val="left"/>
    </w:lvl>
  </w:abstractNum>
  <w:abstractNum w:abstractNumId="7">
    <w:nsid w:val="298B7035"/>
    <w:multiLevelType w:val="singleLevel"/>
    <w:tmpl w:val="298B7035"/>
    <w:lvl w:ilvl="0" w:tentative="0">
      <w:start w:val="10"/>
      <w:numFmt w:val="chineseCounting"/>
      <w:suff w:val="nothing"/>
      <w:lvlText w:val="%1、"/>
      <w:lvlJc w:val="left"/>
      <w:rPr>
        <w:rFonts w:hint="eastAsia"/>
      </w:rPr>
    </w:lvl>
  </w:abstractNum>
  <w:num w:numId="1">
    <w:abstractNumId w:val="2"/>
  </w:num>
  <w:num w:numId="2">
    <w:abstractNumId w:val="3"/>
  </w:num>
  <w:num w:numId="3">
    <w:abstractNumId w:val="5"/>
  </w:num>
  <w:num w:numId="4">
    <w:abstractNumId w:val="7"/>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NTdhOTkwOTExZmZmYjE1NTQ4ZTkwODgyZTk1ODQifQ=="/>
  </w:docVars>
  <w:rsids>
    <w:rsidRoot w:val="00172A27"/>
    <w:rsid w:val="000005C1"/>
    <w:rsid w:val="00000ABB"/>
    <w:rsid w:val="000014B5"/>
    <w:rsid w:val="000015A8"/>
    <w:rsid w:val="00001E53"/>
    <w:rsid w:val="000028B0"/>
    <w:rsid w:val="000028B3"/>
    <w:rsid w:val="00005FFE"/>
    <w:rsid w:val="00006C5F"/>
    <w:rsid w:val="00007658"/>
    <w:rsid w:val="000077D9"/>
    <w:rsid w:val="00007B62"/>
    <w:rsid w:val="00007BDA"/>
    <w:rsid w:val="00011149"/>
    <w:rsid w:val="00011F9F"/>
    <w:rsid w:val="00011FD9"/>
    <w:rsid w:val="000135BB"/>
    <w:rsid w:val="000157BD"/>
    <w:rsid w:val="00015887"/>
    <w:rsid w:val="00015A41"/>
    <w:rsid w:val="0001711F"/>
    <w:rsid w:val="00020B25"/>
    <w:rsid w:val="00022B9E"/>
    <w:rsid w:val="00022C42"/>
    <w:rsid w:val="00022DF7"/>
    <w:rsid w:val="00026221"/>
    <w:rsid w:val="00026525"/>
    <w:rsid w:val="000303C5"/>
    <w:rsid w:val="00030964"/>
    <w:rsid w:val="00031E4E"/>
    <w:rsid w:val="00032B56"/>
    <w:rsid w:val="00033F35"/>
    <w:rsid w:val="0003504D"/>
    <w:rsid w:val="00035B66"/>
    <w:rsid w:val="0004026B"/>
    <w:rsid w:val="00041D52"/>
    <w:rsid w:val="00042F87"/>
    <w:rsid w:val="0004410E"/>
    <w:rsid w:val="000442E2"/>
    <w:rsid w:val="00045104"/>
    <w:rsid w:val="000467E4"/>
    <w:rsid w:val="0005032B"/>
    <w:rsid w:val="0005078D"/>
    <w:rsid w:val="00050E0D"/>
    <w:rsid w:val="00051FDC"/>
    <w:rsid w:val="000542B2"/>
    <w:rsid w:val="000546CD"/>
    <w:rsid w:val="00054ECA"/>
    <w:rsid w:val="00055563"/>
    <w:rsid w:val="00055793"/>
    <w:rsid w:val="00055F5E"/>
    <w:rsid w:val="000567C9"/>
    <w:rsid w:val="00056BDB"/>
    <w:rsid w:val="00060101"/>
    <w:rsid w:val="00064010"/>
    <w:rsid w:val="000644C4"/>
    <w:rsid w:val="00066AB8"/>
    <w:rsid w:val="00070558"/>
    <w:rsid w:val="00072D84"/>
    <w:rsid w:val="000773B6"/>
    <w:rsid w:val="00077B3D"/>
    <w:rsid w:val="00082547"/>
    <w:rsid w:val="00085A9F"/>
    <w:rsid w:val="00085CA4"/>
    <w:rsid w:val="000869E8"/>
    <w:rsid w:val="00087267"/>
    <w:rsid w:val="0009172D"/>
    <w:rsid w:val="00091885"/>
    <w:rsid w:val="00091C43"/>
    <w:rsid w:val="00091F56"/>
    <w:rsid w:val="00096CCB"/>
    <w:rsid w:val="00097225"/>
    <w:rsid w:val="0009722C"/>
    <w:rsid w:val="00097B0C"/>
    <w:rsid w:val="000A2EE2"/>
    <w:rsid w:val="000A43DA"/>
    <w:rsid w:val="000A4E28"/>
    <w:rsid w:val="000A5F42"/>
    <w:rsid w:val="000A6A2C"/>
    <w:rsid w:val="000A6B19"/>
    <w:rsid w:val="000A70AB"/>
    <w:rsid w:val="000B0F12"/>
    <w:rsid w:val="000B1627"/>
    <w:rsid w:val="000B1F18"/>
    <w:rsid w:val="000B2415"/>
    <w:rsid w:val="000B3278"/>
    <w:rsid w:val="000B425B"/>
    <w:rsid w:val="000B4472"/>
    <w:rsid w:val="000B51DE"/>
    <w:rsid w:val="000B7FBA"/>
    <w:rsid w:val="000C029D"/>
    <w:rsid w:val="000C07AC"/>
    <w:rsid w:val="000C0AFF"/>
    <w:rsid w:val="000C1993"/>
    <w:rsid w:val="000C19DA"/>
    <w:rsid w:val="000C25A1"/>
    <w:rsid w:val="000C402C"/>
    <w:rsid w:val="000C481D"/>
    <w:rsid w:val="000C4CE0"/>
    <w:rsid w:val="000C5C78"/>
    <w:rsid w:val="000C61F1"/>
    <w:rsid w:val="000C7312"/>
    <w:rsid w:val="000D1093"/>
    <w:rsid w:val="000D50CA"/>
    <w:rsid w:val="000D6E3D"/>
    <w:rsid w:val="000E2641"/>
    <w:rsid w:val="000E3150"/>
    <w:rsid w:val="000E319F"/>
    <w:rsid w:val="000E33AE"/>
    <w:rsid w:val="000E60D8"/>
    <w:rsid w:val="000E7670"/>
    <w:rsid w:val="000F024A"/>
    <w:rsid w:val="000F3A65"/>
    <w:rsid w:val="000F3A83"/>
    <w:rsid w:val="000F3BD7"/>
    <w:rsid w:val="000F3DC0"/>
    <w:rsid w:val="000F4566"/>
    <w:rsid w:val="000F45FE"/>
    <w:rsid w:val="000F4893"/>
    <w:rsid w:val="000F6F64"/>
    <w:rsid w:val="000F71A6"/>
    <w:rsid w:val="000F7622"/>
    <w:rsid w:val="000F7DD0"/>
    <w:rsid w:val="001000A1"/>
    <w:rsid w:val="001011B2"/>
    <w:rsid w:val="00101221"/>
    <w:rsid w:val="00102644"/>
    <w:rsid w:val="00102B66"/>
    <w:rsid w:val="00103D99"/>
    <w:rsid w:val="001046B9"/>
    <w:rsid w:val="00105058"/>
    <w:rsid w:val="001117C2"/>
    <w:rsid w:val="001134A5"/>
    <w:rsid w:val="00113516"/>
    <w:rsid w:val="001139B3"/>
    <w:rsid w:val="00115373"/>
    <w:rsid w:val="00116A1F"/>
    <w:rsid w:val="00117AD1"/>
    <w:rsid w:val="00120ABD"/>
    <w:rsid w:val="00121CF9"/>
    <w:rsid w:val="0012359E"/>
    <w:rsid w:val="001262EE"/>
    <w:rsid w:val="001275A8"/>
    <w:rsid w:val="001277E3"/>
    <w:rsid w:val="00127E68"/>
    <w:rsid w:val="00131D57"/>
    <w:rsid w:val="00131F01"/>
    <w:rsid w:val="00140A1B"/>
    <w:rsid w:val="00140C3F"/>
    <w:rsid w:val="0014271E"/>
    <w:rsid w:val="0014385C"/>
    <w:rsid w:val="00144A5D"/>
    <w:rsid w:val="00150533"/>
    <w:rsid w:val="001524C1"/>
    <w:rsid w:val="001529FF"/>
    <w:rsid w:val="00153542"/>
    <w:rsid w:val="00153DBF"/>
    <w:rsid w:val="001568BB"/>
    <w:rsid w:val="00161064"/>
    <w:rsid w:val="001627B2"/>
    <w:rsid w:val="00165F1E"/>
    <w:rsid w:val="00166DBC"/>
    <w:rsid w:val="001678B9"/>
    <w:rsid w:val="00167E52"/>
    <w:rsid w:val="00170FAB"/>
    <w:rsid w:val="00171890"/>
    <w:rsid w:val="00172A27"/>
    <w:rsid w:val="001741DD"/>
    <w:rsid w:val="00176687"/>
    <w:rsid w:val="001778C3"/>
    <w:rsid w:val="00180843"/>
    <w:rsid w:val="00183ABD"/>
    <w:rsid w:val="00185033"/>
    <w:rsid w:val="0019376E"/>
    <w:rsid w:val="00193EFF"/>
    <w:rsid w:val="0019453D"/>
    <w:rsid w:val="00197B28"/>
    <w:rsid w:val="00197C66"/>
    <w:rsid w:val="001A0285"/>
    <w:rsid w:val="001A02B8"/>
    <w:rsid w:val="001A0336"/>
    <w:rsid w:val="001A2FE0"/>
    <w:rsid w:val="001A3431"/>
    <w:rsid w:val="001A399B"/>
    <w:rsid w:val="001A3E9C"/>
    <w:rsid w:val="001A56AA"/>
    <w:rsid w:val="001B2E72"/>
    <w:rsid w:val="001B34EE"/>
    <w:rsid w:val="001B3D0A"/>
    <w:rsid w:val="001B4005"/>
    <w:rsid w:val="001B41DD"/>
    <w:rsid w:val="001B4C63"/>
    <w:rsid w:val="001B6BAE"/>
    <w:rsid w:val="001C0023"/>
    <w:rsid w:val="001C0B64"/>
    <w:rsid w:val="001C0FCC"/>
    <w:rsid w:val="001C397B"/>
    <w:rsid w:val="001C3ADC"/>
    <w:rsid w:val="001C65BB"/>
    <w:rsid w:val="001C6F9E"/>
    <w:rsid w:val="001C7DD5"/>
    <w:rsid w:val="001D084A"/>
    <w:rsid w:val="001D535D"/>
    <w:rsid w:val="001D62A2"/>
    <w:rsid w:val="001E03BC"/>
    <w:rsid w:val="001E1618"/>
    <w:rsid w:val="001E59ED"/>
    <w:rsid w:val="001E5C0B"/>
    <w:rsid w:val="001F0013"/>
    <w:rsid w:val="001F0603"/>
    <w:rsid w:val="001F30CE"/>
    <w:rsid w:val="001F3B4D"/>
    <w:rsid w:val="001F46CD"/>
    <w:rsid w:val="001F4B6D"/>
    <w:rsid w:val="001F60D2"/>
    <w:rsid w:val="001F6D78"/>
    <w:rsid w:val="0020034A"/>
    <w:rsid w:val="0020302D"/>
    <w:rsid w:val="00206570"/>
    <w:rsid w:val="00207908"/>
    <w:rsid w:val="00207FA5"/>
    <w:rsid w:val="0021012A"/>
    <w:rsid w:val="002101EF"/>
    <w:rsid w:val="002115E2"/>
    <w:rsid w:val="00212E8B"/>
    <w:rsid w:val="00213E82"/>
    <w:rsid w:val="002161FD"/>
    <w:rsid w:val="002231D6"/>
    <w:rsid w:val="00225A1E"/>
    <w:rsid w:val="00225A33"/>
    <w:rsid w:val="0022680C"/>
    <w:rsid w:val="0023655A"/>
    <w:rsid w:val="00236A26"/>
    <w:rsid w:val="002402DE"/>
    <w:rsid w:val="00241276"/>
    <w:rsid w:val="00241303"/>
    <w:rsid w:val="00243076"/>
    <w:rsid w:val="00243793"/>
    <w:rsid w:val="00243F0F"/>
    <w:rsid w:val="002457AD"/>
    <w:rsid w:val="00245EC0"/>
    <w:rsid w:val="00246A80"/>
    <w:rsid w:val="00250CC7"/>
    <w:rsid w:val="00251536"/>
    <w:rsid w:val="00252F61"/>
    <w:rsid w:val="00257687"/>
    <w:rsid w:val="00257DEC"/>
    <w:rsid w:val="00263195"/>
    <w:rsid w:val="0026448B"/>
    <w:rsid w:val="0026523F"/>
    <w:rsid w:val="0026545F"/>
    <w:rsid w:val="00265F29"/>
    <w:rsid w:val="002661CD"/>
    <w:rsid w:val="00266BEB"/>
    <w:rsid w:val="002701C7"/>
    <w:rsid w:val="002707B4"/>
    <w:rsid w:val="0027272C"/>
    <w:rsid w:val="00272807"/>
    <w:rsid w:val="00272B0E"/>
    <w:rsid w:val="00272EE7"/>
    <w:rsid w:val="0027372F"/>
    <w:rsid w:val="00273755"/>
    <w:rsid w:val="00273C86"/>
    <w:rsid w:val="002744C0"/>
    <w:rsid w:val="0027552F"/>
    <w:rsid w:val="00276C11"/>
    <w:rsid w:val="00277707"/>
    <w:rsid w:val="0028077A"/>
    <w:rsid w:val="002818D7"/>
    <w:rsid w:val="00281BA7"/>
    <w:rsid w:val="00283511"/>
    <w:rsid w:val="00284F64"/>
    <w:rsid w:val="002910EB"/>
    <w:rsid w:val="002924B4"/>
    <w:rsid w:val="00292A42"/>
    <w:rsid w:val="00295DC8"/>
    <w:rsid w:val="00297AF9"/>
    <w:rsid w:val="002A09F2"/>
    <w:rsid w:val="002A149D"/>
    <w:rsid w:val="002A15F2"/>
    <w:rsid w:val="002A25D5"/>
    <w:rsid w:val="002A35F4"/>
    <w:rsid w:val="002A525B"/>
    <w:rsid w:val="002A75C3"/>
    <w:rsid w:val="002B2BC3"/>
    <w:rsid w:val="002B6432"/>
    <w:rsid w:val="002B6711"/>
    <w:rsid w:val="002B6E6D"/>
    <w:rsid w:val="002C0189"/>
    <w:rsid w:val="002C1390"/>
    <w:rsid w:val="002C2891"/>
    <w:rsid w:val="002C491C"/>
    <w:rsid w:val="002C5A12"/>
    <w:rsid w:val="002D0990"/>
    <w:rsid w:val="002D1887"/>
    <w:rsid w:val="002D1FB7"/>
    <w:rsid w:val="002D247C"/>
    <w:rsid w:val="002D27CF"/>
    <w:rsid w:val="002D2A91"/>
    <w:rsid w:val="002D5894"/>
    <w:rsid w:val="002D5955"/>
    <w:rsid w:val="002D5FB8"/>
    <w:rsid w:val="002D630F"/>
    <w:rsid w:val="002D6D01"/>
    <w:rsid w:val="002D7B68"/>
    <w:rsid w:val="002E10D0"/>
    <w:rsid w:val="002E12B5"/>
    <w:rsid w:val="002E1528"/>
    <w:rsid w:val="002E19C4"/>
    <w:rsid w:val="002E286B"/>
    <w:rsid w:val="002E28C2"/>
    <w:rsid w:val="002E387D"/>
    <w:rsid w:val="002E4445"/>
    <w:rsid w:val="002E4830"/>
    <w:rsid w:val="002E6BD6"/>
    <w:rsid w:val="002E783B"/>
    <w:rsid w:val="002E78F7"/>
    <w:rsid w:val="002F0ABE"/>
    <w:rsid w:val="002F2412"/>
    <w:rsid w:val="002F2C67"/>
    <w:rsid w:val="002F3F55"/>
    <w:rsid w:val="002F4E7A"/>
    <w:rsid w:val="002F4F14"/>
    <w:rsid w:val="00300593"/>
    <w:rsid w:val="0030095E"/>
    <w:rsid w:val="0030189D"/>
    <w:rsid w:val="0030244C"/>
    <w:rsid w:val="00302E38"/>
    <w:rsid w:val="003041E6"/>
    <w:rsid w:val="00304262"/>
    <w:rsid w:val="003054CC"/>
    <w:rsid w:val="0030610A"/>
    <w:rsid w:val="0030655B"/>
    <w:rsid w:val="00306676"/>
    <w:rsid w:val="0030673F"/>
    <w:rsid w:val="00306BE2"/>
    <w:rsid w:val="00311A91"/>
    <w:rsid w:val="00313D40"/>
    <w:rsid w:val="00316011"/>
    <w:rsid w:val="00317C58"/>
    <w:rsid w:val="00317CFC"/>
    <w:rsid w:val="003209B3"/>
    <w:rsid w:val="00321135"/>
    <w:rsid w:val="00321584"/>
    <w:rsid w:val="0032225F"/>
    <w:rsid w:val="003224CC"/>
    <w:rsid w:val="00323264"/>
    <w:rsid w:val="003257FB"/>
    <w:rsid w:val="00326128"/>
    <w:rsid w:val="00327EDD"/>
    <w:rsid w:val="003300DF"/>
    <w:rsid w:val="00330D6E"/>
    <w:rsid w:val="003327A4"/>
    <w:rsid w:val="00332CA6"/>
    <w:rsid w:val="00333714"/>
    <w:rsid w:val="003343DF"/>
    <w:rsid w:val="00335345"/>
    <w:rsid w:val="003353C5"/>
    <w:rsid w:val="00335BAB"/>
    <w:rsid w:val="00340E2D"/>
    <w:rsid w:val="00341DF2"/>
    <w:rsid w:val="00343261"/>
    <w:rsid w:val="00343D39"/>
    <w:rsid w:val="003447A8"/>
    <w:rsid w:val="00344A53"/>
    <w:rsid w:val="003461B7"/>
    <w:rsid w:val="0034783B"/>
    <w:rsid w:val="00350076"/>
    <w:rsid w:val="003501A6"/>
    <w:rsid w:val="003514EF"/>
    <w:rsid w:val="00352317"/>
    <w:rsid w:val="00353E1E"/>
    <w:rsid w:val="00353E3C"/>
    <w:rsid w:val="003566FA"/>
    <w:rsid w:val="00363872"/>
    <w:rsid w:val="00364A2E"/>
    <w:rsid w:val="0036595B"/>
    <w:rsid w:val="00370623"/>
    <w:rsid w:val="003708A1"/>
    <w:rsid w:val="00370B69"/>
    <w:rsid w:val="00370D08"/>
    <w:rsid w:val="003711EC"/>
    <w:rsid w:val="003735D5"/>
    <w:rsid w:val="003735FE"/>
    <w:rsid w:val="0037483C"/>
    <w:rsid w:val="0037750E"/>
    <w:rsid w:val="0037797B"/>
    <w:rsid w:val="00380886"/>
    <w:rsid w:val="00381727"/>
    <w:rsid w:val="00384030"/>
    <w:rsid w:val="003841BA"/>
    <w:rsid w:val="00384EE7"/>
    <w:rsid w:val="00384F00"/>
    <w:rsid w:val="003857A0"/>
    <w:rsid w:val="00385AEC"/>
    <w:rsid w:val="0038681F"/>
    <w:rsid w:val="0038779B"/>
    <w:rsid w:val="00394005"/>
    <w:rsid w:val="00394D8A"/>
    <w:rsid w:val="0039576E"/>
    <w:rsid w:val="00396567"/>
    <w:rsid w:val="00396923"/>
    <w:rsid w:val="00396A4C"/>
    <w:rsid w:val="00396E25"/>
    <w:rsid w:val="00396FBF"/>
    <w:rsid w:val="003A03DD"/>
    <w:rsid w:val="003A0D09"/>
    <w:rsid w:val="003A3C2A"/>
    <w:rsid w:val="003A4A98"/>
    <w:rsid w:val="003A5308"/>
    <w:rsid w:val="003A6103"/>
    <w:rsid w:val="003A7162"/>
    <w:rsid w:val="003A7A35"/>
    <w:rsid w:val="003B0998"/>
    <w:rsid w:val="003B1BAD"/>
    <w:rsid w:val="003B39DD"/>
    <w:rsid w:val="003B4095"/>
    <w:rsid w:val="003B4A47"/>
    <w:rsid w:val="003B5578"/>
    <w:rsid w:val="003B5AF6"/>
    <w:rsid w:val="003C0E50"/>
    <w:rsid w:val="003C21C7"/>
    <w:rsid w:val="003C2F6B"/>
    <w:rsid w:val="003C35F1"/>
    <w:rsid w:val="003C6017"/>
    <w:rsid w:val="003C60CC"/>
    <w:rsid w:val="003C7943"/>
    <w:rsid w:val="003D5118"/>
    <w:rsid w:val="003D53CD"/>
    <w:rsid w:val="003D6DC9"/>
    <w:rsid w:val="003D7EE6"/>
    <w:rsid w:val="003E0109"/>
    <w:rsid w:val="003E047B"/>
    <w:rsid w:val="003E24B8"/>
    <w:rsid w:val="003E299F"/>
    <w:rsid w:val="003E3794"/>
    <w:rsid w:val="003E39DD"/>
    <w:rsid w:val="003E4C83"/>
    <w:rsid w:val="003E4F44"/>
    <w:rsid w:val="003E7448"/>
    <w:rsid w:val="003E7BAF"/>
    <w:rsid w:val="003F2C36"/>
    <w:rsid w:val="003F532B"/>
    <w:rsid w:val="003F64DA"/>
    <w:rsid w:val="003F7DEA"/>
    <w:rsid w:val="00401941"/>
    <w:rsid w:val="00403520"/>
    <w:rsid w:val="00403FB7"/>
    <w:rsid w:val="004042E5"/>
    <w:rsid w:val="00404314"/>
    <w:rsid w:val="00404917"/>
    <w:rsid w:val="00404D55"/>
    <w:rsid w:val="004072CC"/>
    <w:rsid w:val="004078B0"/>
    <w:rsid w:val="00410755"/>
    <w:rsid w:val="00411036"/>
    <w:rsid w:val="00411903"/>
    <w:rsid w:val="0041304D"/>
    <w:rsid w:val="004130A2"/>
    <w:rsid w:val="0041530C"/>
    <w:rsid w:val="00415A14"/>
    <w:rsid w:val="00416554"/>
    <w:rsid w:val="00417705"/>
    <w:rsid w:val="00422993"/>
    <w:rsid w:val="00422AB1"/>
    <w:rsid w:val="00422E4C"/>
    <w:rsid w:val="004241AA"/>
    <w:rsid w:val="00426250"/>
    <w:rsid w:val="0043156A"/>
    <w:rsid w:val="00435431"/>
    <w:rsid w:val="00437846"/>
    <w:rsid w:val="004400C1"/>
    <w:rsid w:val="004433F1"/>
    <w:rsid w:val="00444291"/>
    <w:rsid w:val="00451C0F"/>
    <w:rsid w:val="00452328"/>
    <w:rsid w:val="00453E20"/>
    <w:rsid w:val="00455FB1"/>
    <w:rsid w:val="004573AF"/>
    <w:rsid w:val="004603D5"/>
    <w:rsid w:val="00461070"/>
    <w:rsid w:val="00462EDF"/>
    <w:rsid w:val="00464F00"/>
    <w:rsid w:val="00465832"/>
    <w:rsid w:val="004663A8"/>
    <w:rsid w:val="004668EA"/>
    <w:rsid w:val="004669D9"/>
    <w:rsid w:val="00467017"/>
    <w:rsid w:val="004700B7"/>
    <w:rsid w:val="00470608"/>
    <w:rsid w:val="00472925"/>
    <w:rsid w:val="004767A9"/>
    <w:rsid w:val="00477308"/>
    <w:rsid w:val="00480087"/>
    <w:rsid w:val="0048059F"/>
    <w:rsid w:val="00480986"/>
    <w:rsid w:val="00481EF5"/>
    <w:rsid w:val="0048247A"/>
    <w:rsid w:val="004836AD"/>
    <w:rsid w:val="0048463D"/>
    <w:rsid w:val="004863EB"/>
    <w:rsid w:val="00487360"/>
    <w:rsid w:val="00490B6F"/>
    <w:rsid w:val="00493DA8"/>
    <w:rsid w:val="004A163E"/>
    <w:rsid w:val="004A1650"/>
    <w:rsid w:val="004A3068"/>
    <w:rsid w:val="004A3ADB"/>
    <w:rsid w:val="004A542F"/>
    <w:rsid w:val="004A690B"/>
    <w:rsid w:val="004B000E"/>
    <w:rsid w:val="004B09EB"/>
    <w:rsid w:val="004B4376"/>
    <w:rsid w:val="004B4807"/>
    <w:rsid w:val="004B5160"/>
    <w:rsid w:val="004B56FB"/>
    <w:rsid w:val="004B5B43"/>
    <w:rsid w:val="004B6437"/>
    <w:rsid w:val="004C26F6"/>
    <w:rsid w:val="004C3F7D"/>
    <w:rsid w:val="004C4A9F"/>
    <w:rsid w:val="004C7411"/>
    <w:rsid w:val="004D03BF"/>
    <w:rsid w:val="004D09EA"/>
    <w:rsid w:val="004D0F00"/>
    <w:rsid w:val="004D282B"/>
    <w:rsid w:val="004D46A3"/>
    <w:rsid w:val="004D4894"/>
    <w:rsid w:val="004D4AEE"/>
    <w:rsid w:val="004D7516"/>
    <w:rsid w:val="004E0EC7"/>
    <w:rsid w:val="004E19FD"/>
    <w:rsid w:val="004E1AC1"/>
    <w:rsid w:val="004E2FAB"/>
    <w:rsid w:val="004E3AB9"/>
    <w:rsid w:val="004E3D08"/>
    <w:rsid w:val="004E61C0"/>
    <w:rsid w:val="004E7697"/>
    <w:rsid w:val="004F1E42"/>
    <w:rsid w:val="004F392B"/>
    <w:rsid w:val="004F3B6A"/>
    <w:rsid w:val="004F3F6C"/>
    <w:rsid w:val="004F619D"/>
    <w:rsid w:val="004F7120"/>
    <w:rsid w:val="004F7EBE"/>
    <w:rsid w:val="00502341"/>
    <w:rsid w:val="00502B89"/>
    <w:rsid w:val="00503CB3"/>
    <w:rsid w:val="0050549E"/>
    <w:rsid w:val="00506CDD"/>
    <w:rsid w:val="005077F4"/>
    <w:rsid w:val="00513F24"/>
    <w:rsid w:val="0051592E"/>
    <w:rsid w:val="00515D9A"/>
    <w:rsid w:val="00516CC3"/>
    <w:rsid w:val="00516D78"/>
    <w:rsid w:val="00517AC7"/>
    <w:rsid w:val="00520A5D"/>
    <w:rsid w:val="00520FD9"/>
    <w:rsid w:val="00521920"/>
    <w:rsid w:val="005222E3"/>
    <w:rsid w:val="0052270F"/>
    <w:rsid w:val="005248B2"/>
    <w:rsid w:val="00525A4C"/>
    <w:rsid w:val="00526229"/>
    <w:rsid w:val="00527A56"/>
    <w:rsid w:val="00530196"/>
    <w:rsid w:val="0053020A"/>
    <w:rsid w:val="00532D9A"/>
    <w:rsid w:val="00532F70"/>
    <w:rsid w:val="00533108"/>
    <w:rsid w:val="00535773"/>
    <w:rsid w:val="00535AA4"/>
    <w:rsid w:val="0053714F"/>
    <w:rsid w:val="0053787C"/>
    <w:rsid w:val="00537C63"/>
    <w:rsid w:val="00541436"/>
    <w:rsid w:val="005426E9"/>
    <w:rsid w:val="00542A8D"/>
    <w:rsid w:val="005438D5"/>
    <w:rsid w:val="0054669C"/>
    <w:rsid w:val="005502E4"/>
    <w:rsid w:val="00550752"/>
    <w:rsid w:val="005523B2"/>
    <w:rsid w:val="00554142"/>
    <w:rsid w:val="005545D3"/>
    <w:rsid w:val="00554708"/>
    <w:rsid w:val="0055516E"/>
    <w:rsid w:val="00555189"/>
    <w:rsid w:val="00556EC4"/>
    <w:rsid w:val="005603C9"/>
    <w:rsid w:val="005611AC"/>
    <w:rsid w:val="0056134A"/>
    <w:rsid w:val="00563A15"/>
    <w:rsid w:val="00563BCE"/>
    <w:rsid w:val="0056628A"/>
    <w:rsid w:val="00572F19"/>
    <w:rsid w:val="0057531F"/>
    <w:rsid w:val="00577B85"/>
    <w:rsid w:val="00577E5A"/>
    <w:rsid w:val="00581CA8"/>
    <w:rsid w:val="005828C8"/>
    <w:rsid w:val="005833C1"/>
    <w:rsid w:val="00584DCA"/>
    <w:rsid w:val="00585BC0"/>
    <w:rsid w:val="00586DA5"/>
    <w:rsid w:val="005908A3"/>
    <w:rsid w:val="00591D62"/>
    <w:rsid w:val="00594DED"/>
    <w:rsid w:val="00596950"/>
    <w:rsid w:val="005A1ECD"/>
    <w:rsid w:val="005A268D"/>
    <w:rsid w:val="005A39C2"/>
    <w:rsid w:val="005A5CF2"/>
    <w:rsid w:val="005B04A5"/>
    <w:rsid w:val="005B04D3"/>
    <w:rsid w:val="005B0B15"/>
    <w:rsid w:val="005B1086"/>
    <w:rsid w:val="005B247E"/>
    <w:rsid w:val="005B3712"/>
    <w:rsid w:val="005B3984"/>
    <w:rsid w:val="005B447E"/>
    <w:rsid w:val="005B49CF"/>
    <w:rsid w:val="005B6EBE"/>
    <w:rsid w:val="005C1616"/>
    <w:rsid w:val="005C1913"/>
    <w:rsid w:val="005C4907"/>
    <w:rsid w:val="005C630F"/>
    <w:rsid w:val="005C695D"/>
    <w:rsid w:val="005C6D26"/>
    <w:rsid w:val="005C70CE"/>
    <w:rsid w:val="005C7590"/>
    <w:rsid w:val="005D0C23"/>
    <w:rsid w:val="005D0E38"/>
    <w:rsid w:val="005D114A"/>
    <w:rsid w:val="005D1AEF"/>
    <w:rsid w:val="005D45E6"/>
    <w:rsid w:val="005D6A4B"/>
    <w:rsid w:val="005E0401"/>
    <w:rsid w:val="005E0BD6"/>
    <w:rsid w:val="005E6070"/>
    <w:rsid w:val="005E6104"/>
    <w:rsid w:val="005E6D0E"/>
    <w:rsid w:val="005F074A"/>
    <w:rsid w:val="005F10AF"/>
    <w:rsid w:val="005F2A56"/>
    <w:rsid w:val="005F3006"/>
    <w:rsid w:val="005F50CE"/>
    <w:rsid w:val="00601582"/>
    <w:rsid w:val="00604691"/>
    <w:rsid w:val="00605202"/>
    <w:rsid w:val="006059C8"/>
    <w:rsid w:val="00605EE6"/>
    <w:rsid w:val="0060622C"/>
    <w:rsid w:val="00606EE1"/>
    <w:rsid w:val="00610462"/>
    <w:rsid w:val="00611480"/>
    <w:rsid w:val="006115FB"/>
    <w:rsid w:val="00611BFB"/>
    <w:rsid w:val="00612FC0"/>
    <w:rsid w:val="0061513D"/>
    <w:rsid w:val="006163CE"/>
    <w:rsid w:val="0062147C"/>
    <w:rsid w:val="00621678"/>
    <w:rsid w:val="00624654"/>
    <w:rsid w:val="00626823"/>
    <w:rsid w:val="006314A1"/>
    <w:rsid w:val="00631F32"/>
    <w:rsid w:val="006330EB"/>
    <w:rsid w:val="00633690"/>
    <w:rsid w:val="006350C3"/>
    <w:rsid w:val="006401B9"/>
    <w:rsid w:val="006415ED"/>
    <w:rsid w:val="00642344"/>
    <w:rsid w:val="00644A86"/>
    <w:rsid w:val="00645ECF"/>
    <w:rsid w:val="00650E29"/>
    <w:rsid w:val="00651483"/>
    <w:rsid w:val="00653198"/>
    <w:rsid w:val="00654729"/>
    <w:rsid w:val="00655E2A"/>
    <w:rsid w:val="006566E2"/>
    <w:rsid w:val="0066075D"/>
    <w:rsid w:val="00660877"/>
    <w:rsid w:val="00661A97"/>
    <w:rsid w:val="00663617"/>
    <w:rsid w:val="00663709"/>
    <w:rsid w:val="00663ADA"/>
    <w:rsid w:val="006675C5"/>
    <w:rsid w:val="006718D2"/>
    <w:rsid w:val="00672E32"/>
    <w:rsid w:val="00674572"/>
    <w:rsid w:val="006753D9"/>
    <w:rsid w:val="00675C69"/>
    <w:rsid w:val="00681170"/>
    <w:rsid w:val="00682D8C"/>
    <w:rsid w:val="00684592"/>
    <w:rsid w:val="00684D55"/>
    <w:rsid w:val="00687605"/>
    <w:rsid w:val="00687B05"/>
    <w:rsid w:val="006A0CA8"/>
    <w:rsid w:val="006A222B"/>
    <w:rsid w:val="006A39CA"/>
    <w:rsid w:val="006A3D56"/>
    <w:rsid w:val="006A4081"/>
    <w:rsid w:val="006A434E"/>
    <w:rsid w:val="006A5247"/>
    <w:rsid w:val="006A561E"/>
    <w:rsid w:val="006A5F1E"/>
    <w:rsid w:val="006A6EB0"/>
    <w:rsid w:val="006A77A3"/>
    <w:rsid w:val="006B1DC2"/>
    <w:rsid w:val="006B4EDB"/>
    <w:rsid w:val="006B6427"/>
    <w:rsid w:val="006B678B"/>
    <w:rsid w:val="006C083C"/>
    <w:rsid w:val="006C0C74"/>
    <w:rsid w:val="006C0E44"/>
    <w:rsid w:val="006C14FB"/>
    <w:rsid w:val="006C21AE"/>
    <w:rsid w:val="006C2DC6"/>
    <w:rsid w:val="006C2E40"/>
    <w:rsid w:val="006C30E7"/>
    <w:rsid w:val="006C5B6C"/>
    <w:rsid w:val="006C5DDA"/>
    <w:rsid w:val="006D0D56"/>
    <w:rsid w:val="006D0EC1"/>
    <w:rsid w:val="006D121A"/>
    <w:rsid w:val="006D4086"/>
    <w:rsid w:val="006E2F79"/>
    <w:rsid w:val="006E3C8D"/>
    <w:rsid w:val="006E3D9A"/>
    <w:rsid w:val="006E4152"/>
    <w:rsid w:val="006E4E42"/>
    <w:rsid w:val="006E5746"/>
    <w:rsid w:val="006F0507"/>
    <w:rsid w:val="006F4B8D"/>
    <w:rsid w:val="00700101"/>
    <w:rsid w:val="00701099"/>
    <w:rsid w:val="00701664"/>
    <w:rsid w:val="00702400"/>
    <w:rsid w:val="00703E01"/>
    <w:rsid w:val="0070454C"/>
    <w:rsid w:val="00704DC7"/>
    <w:rsid w:val="007066C4"/>
    <w:rsid w:val="00706BF2"/>
    <w:rsid w:val="00707543"/>
    <w:rsid w:val="00707C9F"/>
    <w:rsid w:val="00707F52"/>
    <w:rsid w:val="00711273"/>
    <w:rsid w:val="00711844"/>
    <w:rsid w:val="007133BA"/>
    <w:rsid w:val="00713EDE"/>
    <w:rsid w:val="007154DF"/>
    <w:rsid w:val="00717E21"/>
    <w:rsid w:val="007200EE"/>
    <w:rsid w:val="00720806"/>
    <w:rsid w:val="0072126D"/>
    <w:rsid w:val="007215A4"/>
    <w:rsid w:val="0072221C"/>
    <w:rsid w:val="007231BA"/>
    <w:rsid w:val="00724884"/>
    <w:rsid w:val="00725716"/>
    <w:rsid w:val="00727326"/>
    <w:rsid w:val="00733153"/>
    <w:rsid w:val="0073414C"/>
    <w:rsid w:val="00734EDA"/>
    <w:rsid w:val="0073594D"/>
    <w:rsid w:val="007365DE"/>
    <w:rsid w:val="00736CE4"/>
    <w:rsid w:val="0073729B"/>
    <w:rsid w:val="0074018B"/>
    <w:rsid w:val="00744328"/>
    <w:rsid w:val="00744B06"/>
    <w:rsid w:val="00747965"/>
    <w:rsid w:val="00747A6E"/>
    <w:rsid w:val="00747FB1"/>
    <w:rsid w:val="007515F0"/>
    <w:rsid w:val="00755B29"/>
    <w:rsid w:val="007568E1"/>
    <w:rsid w:val="007614CC"/>
    <w:rsid w:val="00761657"/>
    <w:rsid w:val="00761A6E"/>
    <w:rsid w:val="00761BE3"/>
    <w:rsid w:val="00761BFE"/>
    <w:rsid w:val="00762D88"/>
    <w:rsid w:val="00764D32"/>
    <w:rsid w:val="00765B6A"/>
    <w:rsid w:val="00767028"/>
    <w:rsid w:val="00770E29"/>
    <w:rsid w:val="00773C8D"/>
    <w:rsid w:val="00780B11"/>
    <w:rsid w:val="00780B76"/>
    <w:rsid w:val="007810F8"/>
    <w:rsid w:val="00782E2F"/>
    <w:rsid w:val="00784BA5"/>
    <w:rsid w:val="00784C1E"/>
    <w:rsid w:val="00784E50"/>
    <w:rsid w:val="00786030"/>
    <w:rsid w:val="0078653E"/>
    <w:rsid w:val="00786876"/>
    <w:rsid w:val="00787EF3"/>
    <w:rsid w:val="00790B45"/>
    <w:rsid w:val="007937EB"/>
    <w:rsid w:val="00793D60"/>
    <w:rsid w:val="007945C0"/>
    <w:rsid w:val="007949E5"/>
    <w:rsid w:val="00794BC8"/>
    <w:rsid w:val="007A5C27"/>
    <w:rsid w:val="007A5CA4"/>
    <w:rsid w:val="007A65D3"/>
    <w:rsid w:val="007B0FE1"/>
    <w:rsid w:val="007B2319"/>
    <w:rsid w:val="007B273D"/>
    <w:rsid w:val="007B4E5F"/>
    <w:rsid w:val="007B51D9"/>
    <w:rsid w:val="007B602C"/>
    <w:rsid w:val="007B619D"/>
    <w:rsid w:val="007C27EB"/>
    <w:rsid w:val="007D21BE"/>
    <w:rsid w:val="007D2410"/>
    <w:rsid w:val="007D34CE"/>
    <w:rsid w:val="007D3D61"/>
    <w:rsid w:val="007E2DA3"/>
    <w:rsid w:val="007E3ECA"/>
    <w:rsid w:val="007E4E15"/>
    <w:rsid w:val="007E6AE2"/>
    <w:rsid w:val="007F15D9"/>
    <w:rsid w:val="007F1D24"/>
    <w:rsid w:val="007F3D76"/>
    <w:rsid w:val="007F6CCB"/>
    <w:rsid w:val="0080296C"/>
    <w:rsid w:val="008057BA"/>
    <w:rsid w:val="00806996"/>
    <w:rsid w:val="00807712"/>
    <w:rsid w:val="00810731"/>
    <w:rsid w:val="008116F3"/>
    <w:rsid w:val="00811B18"/>
    <w:rsid w:val="00814AE9"/>
    <w:rsid w:val="00814C04"/>
    <w:rsid w:val="0081675A"/>
    <w:rsid w:val="00816DA3"/>
    <w:rsid w:val="00816E27"/>
    <w:rsid w:val="00816E2B"/>
    <w:rsid w:val="00817729"/>
    <w:rsid w:val="008206AD"/>
    <w:rsid w:val="00821FFE"/>
    <w:rsid w:val="00822DEB"/>
    <w:rsid w:val="00823CBE"/>
    <w:rsid w:val="0082592C"/>
    <w:rsid w:val="00827F9F"/>
    <w:rsid w:val="00831C63"/>
    <w:rsid w:val="00832A6A"/>
    <w:rsid w:val="008335CE"/>
    <w:rsid w:val="00833D87"/>
    <w:rsid w:val="0083482B"/>
    <w:rsid w:val="00835765"/>
    <w:rsid w:val="00837534"/>
    <w:rsid w:val="00837D13"/>
    <w:rsid w:val="00837FC5"/>
    <w:rsid w:val="00840B59"/>
    <w:rsid w:val="0084146E"/>
    <w:rsid w:val="008416BA"/>
    <w:rsid w:val="00843BA1"/>
    <w:rsid w:val="008445D8"/>
    <w:rsid w:val="0084551E"/>
    <w:rsid w:val="00845BFC"/>
    <w:rsid w:val="00847879"/>
    <w:rsid w:val="00850897"/>
    <w:rsid w:val="00852105"/>
    <w:rsid w:val="0085259F"/>
    <w:rsid w:val="008545C2"/>
    <w:rsid w:val="0085484E"/>
    <w:rsid w:val="008549F1"/>
    <w:rsid w:val="00854F9C"/>
    <w:rsid w:val="008568A8"/>
    <w:rsid w:val="00857445"/>
    <w:rsid w:val="00861E52"/>
    <w:rsid w:val="008632E7"/>
    <w:rsid w:val="008637D9"/>
    <w:rsid w:val="00864357"/>
    <w:rsid w:val="008643E1"/>
    <w:rsid w:val="008705F1"/>
    <w:rsid w:val="008719A0"/>
    <w:rsid w:val="00871B8D"/>
    <w:rsid w:val="00872414"/>
    <w:rsid w:val="00874992"/>
    <w:rsid w:val="00875D80"/>
    <w:rsid w:val="008763D5"/>
    <w:rsid w:val="00876471"/>
    <w:rsid w:val="00876AD6"/>
    <w:rsid w:val="008839A8"/>
    <w:rsid w:val="008843A0"/>
    <w:rsid w:val="008847E8"/>
    <w:rsid w:val="00885656"/>
    <w:rsid w:val="00885AC9"/>
    <w:rsid w:val="008911BF"/>
    <w:rsid w:val="00891391"/>
    <w:rsid w:val="0089242D"/>
    <w:rsid w:val="00892C0C"/>
    <w:rsid w:val="008960D8"/>
    <w:rsid w:val="008A1E5E"/>
    <w:rsid w:val="008A4FEE"/>
    <w:rsid w:val="008A5B7C"/>
    <w:rsid w:val="008A769C"/>
    <w:rsid w:val="008B0795"/>
    <w:rsid w:val="008B153E"/>
    <w:rsid w:val="008B47E7"/>
    <w:rsid w:val="008B517A"/>
    <w:rsid w:val="008B6627"/>
    <w:rsid w:val="008B6806"/>
    <w:rsid w:val="008C2302"/>
    <w:rsid w:val="008C3B66"/>
    <w:rsid w:val="008C3CB8"/>
    <w:rsid w:val="008C44EE"/>
    <w:rsid w:val="008C50BC"/>
    <w:rsid w:val="008C76BD"/>
    <w:rsid w:val="008C7B74"/>
    <w:rsid w:val="008D0A8C"/>
    <w:rsid w:val="008D4B23"/>
    <w:rsid w:val="008D63ED"/>
    <w:rsid w:val="008D67BA"/>
    <w:rsid w:val="008D7959"/>
    <w:rsid w:val="008E00ED"/>
    <w:rsid w:val="008E1FD8"/>
    <w:rsid w:val="008E39AC"/>
    <w:rsid w:val="008E4FC0"/>
    <w:rsid w:val="008E539F"/>
    <w:rsid w:val="008E6913"/>
    <w:rsid w:val="008E7BB7"/>
    <w:rsid w:val="008E7E30"/>
    <w:rsid w:val="008E7F92"/>
    <w:rsid w:val="008F0FB2"/>
    <w:rsid w:val="008F1D9E"/>
    <w:rsid w:val="008F3D66"/>
    <w:rsid w:val="008F4B14"/>
    <w:rsid w:val="008F4F7B"/>
    <w:rsid w:val="008F5E67"/>
    <w:rsid w:val="008F70D2"/>
    <w:rsid w:val="00900173"/>
    <w:rsid w:val="0090062D"/>
    <w:rsid w:val="009015B5"/>
    <w:rsid w:val="009019F7"/>
    <w:rsid w:val="00903B44"/>
    <w:rsid w:val="009051F1"/>
    <w:rsid w:val="009071FA"/>
    <w:rsid w:val="00907667"/>
    <w:rsid w:val="00907A47"/>
    <w:rsid w:val="00910A39"/>
    <w:rsid w:val="00912F39"/>
    <w:rsid w:val="00914446"/>
    <w:rsid w:val="00915547"/>
    <w:rsid w:val="0092057E"/>
    <w:rsid w:val="00920F88"/>
    <w:rsid w:val="009238B0"/>
    <w:rsid w:val="009265F8"/>
    <w:rsid w:val="00927C84"/>
    <w:rsid w:val="0093316C"/>
    <w:rsid w:val="00933828"/>
    <w:rsid w:val="0093498C"/>
    <w:rsid w:val="00936D40"/>
    <w:rsid w:val="00937AD7"/>
    <w:rsid w:val="00937FAE"/>
    <w:rsid w:val="00940A9F"/>
    <w:rsid w:val="00940F8F"/>
    <w:rsid w:val="00941284"/>
    <w:rsid w:val="00942A7F"/>
    <w:rsid w:val="00943296"/>
    <w:rsid w:val="009454AB"/>
    <w:rsid w:val="009456A7"/>
    <w:rsid w:val="009456B4"/>
    <w:rsid w:val="0094733F"/>
    <w:rsid w:val="0095049E"/>
    <w:rsid w:val="00950D67"/>
    <w:rsid w:val="00951F0D"/>
    <w:rsid w:val="00953B7D"/>
    <w:rsid w:val="00954D25"/>
    <w:rsid w:val="00955356"/>
    <w:rsid w:val="00955AAB"/>
    <w:rsid w:val="00955E45"/>
    <w:rsid w:val="0095718F"/>
    <w:rsid w:val="0095735B"/>
    <w:rsid w:val="009602BB"/>
    <w:rsid w:val="00960493"/>
    <w:rsid w:val="00961EE4"/>
    <w:rsid w:val="009633C0"/>
    <w:rsid w:val="00964590"/>
    <w:rsid w:val="00967240"/>
    <w:rsid w:val="00970204"/>
    <w:rsid w:val="00971093"/>
    <w:rsid w:val="0097147C"/>
    <w:rsid w:val="0097290B"/>
    <w:rsid w:val="009731AC"/>
    <w:rsid w:val="00976753"/>
    <w:rsid w:val="0097706E"/>
    <w:rsid w:val="00977493"/>
    <w:rsid w:val="00981A99"/>
    <w:rsid w:val="009822D8"/>
    <w:rsid w:val="00982F5F"/>
    <w:rsid w:val="0098361D"/>
    <w:rsid w:val="009856C1"/>
    <w:rsid w:val="00986034"/>
    <w:rsid w:val="00987EC0"/>
    <w:rsid w:val="0099233F"/>
    <w:rsid w:val="0099240A"/>
    <w:rsid w:val="0099320A"/>
    <w:rsid w:val="00994704"/>
    <w:rsid w:val="0099536D"/>
    <w:rsid w:val="00995BA0"/>
    <w:rsid w:val="009A05DF"/>
    <w:rsid w:val="009A063F"/>
    <w:rsid w:val="009A0B92"/>
    <w:rsid w:val="009A10EB"/>
    <w:rsid w:val="009A17F8"/>
    <w:rsid w:val="009A2271"/>
    <w:rsid w:val="009A35AB"/>
    <w:rsid w:val="009A3945"/>
    <w:rsid w:val="009A63F0"/>
    <w:rsid w:val="009A7C49"/>
    <w:rsid w:val="009B29B4"/>
    <w:rsid w:val="009B3B93"/>
    <w:rsid w:val="009B6C15"/>
    <w:rsid w:val="009C0130"/>
    <w:rsid w:val="009C0149"/>
    <w:rsid w:val="009C02B4"/>
    <w:rsid w:val="009C049B"/>
    <w:rsid w:val="009C0CF5"/>
    <w:rsid w:val="009C13E1"/>
    <w:rsid w:val="009C35E4"/>
    <w:rsid w:val="009C4279"/>
    <w:rsid w:val="009C4F8C"/>
    <w:rsid w:val="009C53F8"/>
    <w:rsid w:val="009D12DE"/>
    <w:rsid w:val="009D4592"/>
    <w:rsid w:val="009D7641"/>
    <w:rsid w:val="009D776A"/>
    <w:rsid w:val="009E0261"/>
    <w:rsid w:val="009E235E"/>
    <w:rsid w:val="009E244D"/>
    <w:rsid w:val="009E2AFE"/>
    <w:rsid w:val="009E355D"/>
    <w:rsid w:val="009E597F"/>
    <w:rsid w:val="009E6054"/>
    <w:rsid w:val="009F05B4"/>
    <w:rsid w:val="009F2EF8"/>
    <w:rsid w:val="009F3963"/>
    <w:rsid w:val="009F4D59"/>
    <w:rsid w:val="009F6165"/>
    <w:rsid w:val="009F6BDD"/>
    <w:rsid w:val="009F74A2"/>
    <w:rsid w:val="00A004E4"/>
    <w:rsid w:val="00A00D4B"/>
    <w:rsid w:val="00A020B6"/>
    <w:rsid w:val="00A04704"/>
    <w:rsid w:val="00A06200"/>
    <w:rsid w:val="00A062E7"/>
    <w:rsid w:val="00A066D9"/>
    <w:rsid w:val="00A0739A"/>
    <w:rsid w:val="00A07D17"/>
    <w:rsid w:val="00A10B62"/>
    <w:rsid w:val="00A10F27"/>
    <w:rsid w:val="00A12F1B"/>
    <w:rsid w:val="00A13D8F"/>
    <w:rsid w:val="00A1583A"/>
    <w:rsid w:val="00A207FF"/>
    <w:rsid w:val="00A22266"/>
    <w:rsid w:val="00A23925"/>
    <w:rsid w:val="00A254E6"/>
    <w:rsid w:val="00A268CE"/>
    <w:rsid w:val="00A27B30"/>
    <w:rsid w:val="00A3096A"/>
    <w:rsid w:val="00A30D3A"/>
    <w:rsid w:val="00A312D9"/>
    <w:rsid w:val="00A31D26"/>
    <w:rsid w:val="00A32DFE"/>
    <w:rsid w:val="00A33009"/>
    <w:rsid w:val="00A33034"/>
    <w:rsid w:val="00A33FB7"/>
    <w:rsid w:val="00A34D10"/>
    <w:rsid w:val="00A34E31"/>
    <w:rsid w:val="00A36779"/>
    <w:rsid w:val="00A40D93"/>
    <w:rsid w:val="00A40EE5"/>
    <w:rsid w:val="00A41C52"/>
    <w:rsid w:val="00A52712"/>
    <w:rsid w:val="00A52D02"/>
    <w:rsid w:val="00A544AD"/>
    <w:rsid w:val="00A564B2"/>
    <w:rsid w:val="00A607DB"/>
    <w:rsid w:val="00A76647"/>
    <w:rsid w:val="00A8043A"/>
    <w:rsid w:val="00A805A6"/>
    <w:rsid w:val="00A86F08"/>
    <w:rsid w:val="00A911ED"/>
    <w:rsid w:val="00A955CF"/>
    <w:rsid w:val="00A9585E"/>
    <w:rsid w:val="00A95E85"/>
    <w:rsid w:val="00A9662A"/>
    <w:rsid w:val="00A96671"/>
    <w:rsid w:val="00A970C7"/>
    <w:rsid w:val="00AA0344"/>
    <w:rsid w:val="00AA0F0E"/>
    <w:rsid w:val="00AA208A"/>
    <w:rsid w:val="00AA21E1"/>
    <w:rsid w:val="00AA4050"/>
    <w:rsid w:val="00AA40A5"/>
    <w:rsid w:val="00AA4C2A"/>
    <w:rsid w:val="00AA63DC"/>
    <w:rsid w:val="00AB511C"/>
    <w:rsid w:val="00AB5BF9"/>
    <w:rsid w:val="00AC0E28"/>
    <w:rsid w:val="00AC1182"/>
    <w:rsid w:val="00AC12D4"/>
    <w:rsid w:val="00AC2295"/>
    <w:rsid w:val="00AC4117"/>
    <w:rsid w:val="00AC4669"/>
    <w:rsid w:val="00AC5502"/>
    <w:rsid w:val="00AC65C6"/>
    <w:rsid w:val="00AC7737"/>
    <w:rsid w:val="00AD0167"/>
    <w:rsid w:val="00AD1538"/>
    <w:rsid w:val="00AD3C0F"/>
    <w:rsid w:val="00AD3C1D"/>
    <w:rsid w:val="00AD60F6"/>
    <w:rsid w:val="00AD6299"/>
    <w:rsid w:val="00AD7C69"/>
    <w:rsid w:val="00AD7D7B"/>
    <w:rsid w:val="00AE02C7"/>
    <w:rsid w:val="00AE0BE3"/>
    <w:rsid w:val="00AE33DF"/>
    <w:rsid w:val="00AE7D7B"/>
    <w:rsid w:val="00AF0175"/>
    <w:rsid w:val="00AF19C8"/>
    <w:rsid w:val="00AF1CE7"/>
    <w:rsid w:val="00AF1E15"/>
    <w:rsid w:val="00AF25DF"/>
    <w:rsid w:val="00AF3A53"/>
    <w:rsid w:val="00AF43CB"/>
    <w:rsid w:val="00AF4636"/>
    <w:rsid w:val="00AF5FBD"/>
    <w:rsid w:val="00AF6426"/>
    <w:rsid w:val="00AF6D11"/>
    <w:rsid w:val="00AF7324"/>
    <w:rsid w:val="00AF7DF7"/>
    <w:rsid w:val="00B006EA"/>
    <w:rsid w:val="00B008B8"/>
    <w:rsid w:val="00B0090E"/>
    <w:rsid w:val="00B029B9"/>
    <w:rsid w:val="00B02D6F"/>
    <w:rsid w:val="00B03BFE"/>
    <w:rsid w:val="00B03DB2"/>
    <w:rsid w:val="00B04868"/>
    <w:rsid w:val="00B04D63"/>
    <w:rsid w:val="00B06234"/>
    <w:rsid w:val="00B10BD6"/>
    <w:rsid w:val="00B10E09"/>
    <w:rsid w:val="00B11491"/>
    <w:rsid w:val="00B11C1B"/>
    <w:rsid w:val="00B122CB"/>
    <w:rsid w:val="00B13FC4"/>
    <w:rsid w:val="00B1434E"/>
    <w:rsid w:val="00B1488C"/>
    <w:rsid w:val="00B14ECB"/>
    <w:rsid w:val="00B1535D"/>
    <w:rsid w:val="00B157F6"/>
    <w:rsid w:val="00B15E84"/>
    <w:rsid w:val="00B168BA"/>
    <w:rsid w:val="00B208FB"/>
    <w:rsid w:val="00B251EE"/>
    <w:rsid w:val="00B262D3"/>
    <w:rsid w:val="00B276CC"/>
    <w:rsid w:val="00B30AB8"/>
    <w:rsid w:val="00B30DF2"/>
    <w:rsid w:val="00B31115"/>
    <w:rsid w:val="00B33373"/>
    <w:rsid w:val="00B33455"/>
    <w:rsid w:val="00B347DA"/>
    <w:rsid w:val="00B35D3A"/>
    <w:rsid w:val="00B42EE5"/>
    <w:rsid w:val="00B42F34"/>
    <w:rsid w:val="00B44041"/>
    <w:rsid w:val="00B4659B"/>
    <w:rsid w:val="00B50ED1"/>
    <w:rsid w:val="00B52A86"/>
    <w:rsid w:val="00B53B43"/>
    <w:rsid w:val="00B56634"/>
    <w:rsid w:val="00B612A7"/>
    <w:rsid w:val="00B614B8"/>
    <w:rsid w:val="00B61CA1"/>
    <w:rsid w:val="00B62A95"/>
    <w:rsid w:val="00B62C96"/>
    <w:rsid w:val="00B637D3"/>
    <w:rsid w:val="00B6410C"/>
    <w:rsid w:val="00B64AAB"/>
    <w:rsid w:val="00B6689E"/>
    <w:rsid w:val="00B67C96"/>
    <w:rsid w:val="00B70527"/>
    <w:rsid w:val="00B707CB"/>
    <w:rsid w:val="00B71BED"/>
    <w:rsid w:val="00B742F7"/>
    <w:rsid w:val="00B7434F"/>
    <w:rsid w:val="00B745F2"/>
    <w:rsid w:val="00B76C8D"/>
    <w:rsid w:val="00B804E1"/>
    <w:rsid w:val="00B81CFB"/>
    <w:rsid w:val="00B8234C"/>
    <w:rsid w:val="00B837C2"/>
    <w:rsid w:val="00B83DAD"/>
    <w:rsid w:val="00B84BAC"/>
    <w:rsid w:val="00B865A7"/>
    <w:rsid w:val="00B87CF6"/>
    <w:rsid w:val="00B91867"/>
    <w:rsid w:val="00B91B2F"/>
    <w:rsid w:val="00B91E44"/>
    <w:rsid w:val="00B9275E"/>
    <w:rsid w:val="00B93086"/>
    <w:rsid w:val="00B937C0"/>
    <w:rsid w:val="00B93F2D"/>
    <w:rsid w:val="00B945AD"/>
    <w:rsid w:val="00B95870"/>
    <w:rsid w:val="00B9596F"/>
    <w:rsid w:val="00B975E6"/>
    <w:rsid w:val="00BA09A0"/>
    <w:rsid w:val="00BA1AC1"/>
    <w:rsid w:val="00BA2416"/>
    <w:rsid w:val="00BA2747"/>
    <w:rsid w:val="00BA2A0B"/>
    <w:rsid w:val="00BA32B7"/>
    <w:rsid w:val="00BA40E1"/>
    <w:rsid w:val="00BA5E5E"/>
    <w:rsid w:val="00BB077E"/>
    <w:rsid w:val="00BB0DDA"/>
    <w:rsid w:val="00BB0F9F"/>
    <w:rsid w:val="00BB1F23"/>
    <w:rsid w:val="00BB35D6"/>
    <w:rsid w:val="00BB39B0"/>
    <w:rsid w:val="00BB3C96"/>
    <w:rsid w:val="00BB4C69"/>
    <w:rsid w:val="00BB5EFE"/>
    <w:rsid w:val="00BC16F8"/>
    <w:rsid w:val="00BC1C2B"/>
    <w:rsid w:val="00BC206F"/>
    <w:rsid w:val="00BC27C9"/>
    <w:rsid w:val="00BC2F82"/>
    <w:rsid w:val="00BC32E4"/>
    <w:rsid w:val="00BC6CEB"/>
    <w:rsid w:val="00BD004A"/>
    <w:rsid w:val="00BD032A"/>
    <w:rsid w:val="00BD102E"/>
    <w:rsid w:val="00BD23E5"/>
    <w:rsid w:val="00BD79B7"/>
    <w:rsid w:val="00BE0244"/>
    <w:rsid w:val="00BE2381"/>
    <w:rsid w:val="00BE509D"/>
    <w:rsid w:val="00BE5CDD"/>
    <w:rsid w:val="00BF0545"/>
    <w:rsid w:val="00BF0725"/>
    <w:rsid w:val="00BF170F"/>
    <w:rsid w:val="00BF19E3"/>
    <w:rsid w:val="00BF1D70"/>
    <w:rsid w:val="00BF28B6"/>
    <w:rsid w:val="00BF40CC"/>
    <w:rsid w:val="00BF5DFA"/>
    <w:rsid w:val="00C01CF6"/>
    <w:rsid w:val="00C04B26"/>
    <w:rsid w:val="00C05C96"/>
    <w:rsid w:val="00C062DF"/>
    <w:rsid w:val="00C1014B"/>
    <w:rsid w:val="00C10E3D"/>
    <w:rsid w:val="00C11455"/>
    <w:rsid w:val="00C1163E"/>
    <w:rsid w:val="00C11905"/>
    <w:rsid w:val="00C11D0C"/>
    <w:rsid w:val="00C1216C"/>
    <w:rsid w:val="00C15BC7"/>
    <w:rsid w:val="00C16146"/>
    <w:rsid w:val="00C1672A"/>
    <w:rsid w:val="00C17F17"/>
    <w:rsid w:val="00C240DD"/>
    <w:rsid w:val="00C247B6"/>
    <w:rsid w:val="00C25AC4"/>
    <w:rsid w:val="00C26719"/>
    <w:rsid w:val="00C271EE"/>
    <w:rsid w:val="00C274BA"/>
    <w:rsid w:val="00C30362"/>
    <w:rsid w:val="00C308B6"/>
    <w:rsid w:val="00C32C00"/>
    <w:rsid w:val="00C345BD"/>
    <w:rsid w:val="00C356EC"/>
    <w:rsid w:val="00C40422"/>
    <w:rsid w:val="00C423D5"/>
    <w:rsid w:val="00C43035"/>
    <w:rsid w:val="00C43041"/>
    <w:rsid w:val="00C43B05"/>
    <w:rsid w:val="00C43CB7"/>
    <w:rsid w:val="00C43CEE"/>
    <w:rsid w:val="00C44270"/>
    <w:rsid w:val="00C45AB4"/>
    <w:rsid w:val="00C45E45"/>
    <w:rsid w:val="00C46706"/>
    <w:rsid w:val="00C46F91"/>
    <w:rsid w:val="00C472AF"/>
    <w:rsid w:val="00C47350"/>
    <w:rsid w:val="00C47FE9"/>
    <w:rsid w:val="00C501D9"/>
    <w:rsid w:val="00C50D41"/>
    <w:rsid w:val="00C510F9"/>
    <w:rsid w:val="00C51E1F"/>
    <w:rsid w:val="00C51E40"/>
    <w:rsid w:val="00C55AC4"/>
    <w:rsid w:val="00C56E96"/>
    <w:rsid w:val="00C62A10"/>
    <w:rsid w:val="00C62CB2"/>
    <w:rsid w:val="00C63BF1"/>
    <w:rsid w:val="00C63DB6"/>
    <w:rsid w:val="00C66E6E"/>
    <w:rsid w:val="00C70131"/>
    <w:rsid w:val="00C72337"/>
    <w:rsid w:val="00C73747"/>
    <w:rsid w:val="00C74773"/>
    <w:rsid w:val="00C75517"/>
    <w:rsid w:val="00C759F0"/>
    <w:rsid w:val="00C76DA6"/>
    <w:rsid w:val="00C807B6"/>
    <w:rsid w:val="00C8198C"/>
    <w:rsid w:val="00C8455E"/>
    <w:rsid w:val="00C90682"/>
    <w:rsid w:val="00C9071A"/>
    <w:rsid w:val="00C911D6"/>
    <w:rsid w:val="00C9606D"/>
    <w:rsid w:val="00C96CD0"/>
    <w:rsid w:val="00CA0257"/>
    <w:rsid w:val="00CA35CA"/>
    <w:rsid w:val="00CA3A4A"/>
    <w:rsid w:val="00CA4699"/>
    <w:rsid w:val="00CA4DDF"/>
    <w:rsid w:val="00CA590E"/>
    <w:rsid w:val="00CA64C6"/>
    <w:rsid w:val="00CB12B3"/>
    <w:rsid w:val="00CB1847"/>
    <w:rsid w:val="00CB1B64"/>
    <w:rsid w:val="00CB1FC2"/>
    <w:rsid w:val="00CB4080"/>
    <w:rsid w:val="00CB4E98"/>
    <w:rsid w:val="00CB57D4"/>
    <w:rsid w:val="00CB6056"/>
    <w:rsid w:val="00CB630F"/>
    <w:rsid w:val="00CB70E3"/>
    <w:rsid w:val="00CC108C"/>
    <w:rsid w:val="00CC2185"/>
    <w:rsid w:val="00CC383F"/>
    <w:rsid w:val="00CC3CAD"/>
    <w:rsid w:val="00CC52BC"/>
    <w:rsid w:val="00CC62E7"/>
    <w:rsid w:val="00CC6CEF"/>
    <w:rsid w:val="00CD1800"/>
    <w:rsid w:val="00CD1A4D"/>
    <w:rsid w:val="00CD3E70"/>
    <w:rsid w:val="00CD5FD0"/>
    <w:rsid w:val="00CD7830"/>
    <w:rsid w:val="00CE0AB4"/>
    <w:rsid w:val="00CE0C82"/>
    <w:rsid w:val="00CE17A4"/>
    <w:rsid w:val="00CE1D8D"/>
    <w:rsid w:val="00CE2128"/>
    <w:rsid w:val="00CE4E22"/>
    <w:rsid w:val="00CE5F19"/>
    <w:rsid w:val="00CE702D"/>
    <w:rsid w:val="00CF3DB9"/>
    <w:rsid w:val="00CF473C"/>
    <w:rsid w:val="00CF7594"/>
    <w:rsid w:val="00D005AC"/>
    <w:rsid w:val="00D00769"/>
    <w:rsid w:val="00D009DA"/>
    <w:rsid w:val="00D01391"/>
    <w:rsid w:val="00D019F9"/>
    <w:rsid w:val="00D01FC9"/>
    <w:rsid w:val="00D0261C"/>
    <w:rsid w:val="00D03C6E"/>
    <w:rsid w:val="00D06103"/>
    <w:rsid w:val="00D07AB9"/>
    <w:rsid w:val="00D07BAB"/>
    <w:rsid w:val="00D07CC3"/>
    <w:rsid w:val="00D107D9"/>
    <w:rsid w:val="00D10D12"/>
    <w:rsid w:val="00D12700"/>
    <w:rsid w:val="00D13CB1"/>
    <w:rsid w:val="00D145EC"/>
    <w:rsid w:val="00D166AC"/>
    <w:rsid w:val="00D20CDE"/>
    <w:rsid w:val="00D2254B"/>
    <w:rsid w:val="00D229DF"/>
    <w:rsid w:val="00D230D3"/>
    <w:rsid w:val="00D25529"/>
    <w:rsid w:val="00D25735"/>
    <w:rsid w:val="00D25BF5"/>
    <w:rsid w:val="00D30048"/>
    <w:rsid w:val="00D303CC"/>
    <w:rsid w:val="00D3068D"/>
    <w:rsid w:val="00D30821"/>
    <w:rsid w:val="00D321FB"/>
    <w:rsid w:val="00D351A7"/>
    <w:rsid w:val="00D35462"/>
    <w:rsid w:val="00D40682"/>
    <w:rsid w:val="00D41C65"/>
    <w:rsid w:val="00D426A3"/>
    <w:rsid w:val="00D44E08"/>
    <w:rsid w:val="00D45477"/>
    <w:rsid w:val="00D47855"/>
    <w:rsid w:val="00D50A1E"/>
    <w:rsid w:val="00D52449"/>
    <w:rsid w:val="00D538E4"/>
    <w:rsid w:val="00D5452B"/>
    <w:rsid w:val="00D574DB"/>
    <w:rsid w:val="00D602DA"/>
    <w:rsid w:val="00D604EB"/>
    <w:rsid w:val="00D6202C"/>
    <w:rsid w:val="00D620A7"/>
    <w:rsid w:val="00D62794"/>
    <w:rsid w:val="00D643FE"/>
    <w:rsid w:val="00D651D7"/>
    <w:rsid w:val="00D65E95"/>
    <w:rsid w:val="00D66FFB"/>
    <w:rsid w:val="00D717FA"/>
    <w:rsid w:val="00D72064"/>
    <w:rsid w:val="00D72F6C"/>
    <w:rsid w:val="00D730D6"/>
    <w:rsid w:val="00D74C8A"/>
    <w:rsid w:val="00D77B7E"/>
    <w:rsid w:val="00D81D7A"/>
    <w:rsid w:val="00D82B7E"/>
    <w:rsid w:val="00D83C42"/>
    <w:rsid w:val="00D8416C"/>
    <w:rsid w:val="00D84E6C"/>
    <w:rsid w:val="00D84E6D"/>
    <w:rsid w:val="00D86341"/>
    <w:rsid w:val="00D86420"/>
    <w:rsid w:val="00D87029"/>
    <w:rsid w:val="00D90F11"/>
    <w:rsid w:val="00D919DE"/>
    <w:rsid w:val="00DA03D0"/>
    <w:rsid w:val="00DA0804"/>
    <w:rsid w:val="00DA0E5B"/>
    <w:rsid w:val="00DA1BC3"/>
    <w:rsid w:val="00DA54EC"/>
    <w:rsid w:val="00DA5614"/>
    <w:rsid w:val="00DA5D15"/>
    <w:rsid w:val="00DA5D7C"/>
    <w:rsid w:val="00DA7822"/>
    <w:rsid w:val="00DB0C84"/>
    <w:rsid w:val="00DB2D7E"/>
    <w:rsid w:val="00DC222A"/>
    <w:rsid w:val="00DC2B58"/>
    <w:rsid w:val="00DC6CD0"/>
    <w:rsid w:val="00DC6F68"/>
    <w:rsid w:val="00DC70C0"/>
    <w:rsid w:val="00DC77C9"/>
    <w:rsid w:val="00DD075C"/>
    <w:rsid w:val="00DD0C77"/>
    <w:rsid w:val="00DD3575"/>
    <w:rsid w:val="00DD3B8A"/>
    <w:rsid w:val="00DD406F"/>
    <w:rsid w:val="00DD5380"/>
    <w:rsid w:val="00DD53C8"/>
    <w:rsid w:val="00DD6135"/>
    <w:rsid w:val="00DE0206"/>
    <w:rsid w:val="00DE1AB9"/>
    <w:rsid w:val="00DE3AC8"/>
    <w:rsid w:val="00DE4065"/>
    <w:rsid w:val="00DE4723"/>
    <w:rsid w:val="00DE4D47"/>
    <w:rsid w:val="00DE60EA"/>
    <w:rsid w:val="00DE6A69"/>
    <w:rsid w:val="00DE70C1"/>
    <w:rsid w:val="00DF0C56"/>
    <w:rsid w:val="00DF1C18"/>
    <w:rsid w:val="00DF71AD"/>
    <w:rsid w:val="00E008EB"/>
    <w:rsid w:val="00E009AB"/>
    <w:rsid w:val="00E0161F"/>
    <w:rsid w:val="00E02B90"/>
    <w:rsid w:val="00E03402"/>
    <w:rsid w:val="00E0340D"/>
    <w:rsid w:val="00E03523"/>
    <w:rsid w:val="00E0353A"/>
    <w:rsid w:val="00E071FF"/>
    <w:rsid w:val="00E11195"/>
    <w:rsid w:val="00E13C63"/>
    <w:rsid w:val="00E13D09"/>
    <w:rsid w:val="00E14435"/>
    <w:rsid w:val="00E14E78"/>
    <w:rsid w:val="00E22592"/>
    <w:rsid w:val="00E22BD8"/>
    <w:rsid w:val="00E27D15"/>
    <w:rsid w:val="00E33150"/>
    <w:rsid w:val="00E33413"/>
    <w:rsid w:val="00E36417"/>
    <w:rsid w:val="00E37D1A"/>
    <w:rsid w:val="00E37EFC"/>
    <w:rsid w:val="00E45545"/>
    <w:rsid w:val="00E45AA9"/>
    <w:rsid w:val="00E467B3"/>
    <w:rsid w:val="00E468F9"/>
    <w:rsid w:val="00E46DB1"/>
    <w:rsid w:val="00E47DCC"/>
    <w:rsid w:val="00E50E0D"/>
    <w:rsid w:val="00E51CB3"/>
    <w:rsid w:val="00E5246A"/>
    <w:rsid w:val="00E52C53"/>
    <w:rsid w:val="00E52F1D"/>
    <w:rsid w:val="00E53EF1"/>
    <w:rsid w:val="00E54EEA"/>
    <w:rsid w:val="00E563DD"/>
    <w:rsid w:val="00E57B87"/>
    <w:rsid w:val="00E60B51"/>
    <w:rsid w:val="00E61569"/>
    <w:rsid w:val="00E615A3"/>
    <w:rsid w:val="00E642C8"/>
    <w:rsid w:val="00E6507C"/>
    <w:rsid w:val="00E65515"/>
    <w:rsid w:val="00E659C7"/>
    <w:rsid w:val="00E720D2"/>
    <w:rsid w:val="00E73233"/>
    <w:rsid w:val="00E74153"/>
    <w:rsid w:val="00E76463"/>
    <w:rsid w:val="00E806F1"/>
    <w:rsid w:val="00E81C94"/>
    <w:rsid w:val="00E825C0"/>
    <w:rsid w:val="00E83224"/>
    <w:rsid w:val="00E83683"/>
    <w:rsid w:val="00E84741"/>
    <w:rsid w:val="00E877F3"/>
    <w:rsid w:val="00E87AE2"/>
    <w:rsid w:val="00E90B71"/>
    <w:rsid w:val="00E9228B"/>
    <w:rsid w:val="00E93A3A"/>
    <w:rsid w:val="00E94F70"/>
    <w:rsid w:val="00E95A76"/>
    <w:rsid w:val="00E95FF3"/>
    <w:rsid w:val="00E96742"/>
    <w:rsid w:val="00E96B84"/>
    <w:rsid w:val="00E96E33"/>
    <w:rsid w:val="00E97288"/>
    <w:rsid w:val="00E976EF"/>
    <w:rsid w:val="00EA0845"/>
    <w:rsid w:val="00EA285A"/>
    <w:rsid w:val="00EA4529"/>
    <w:rsid w:val="00EA45CE"/>
    <w:rsid w:val="00EA6513"/>
    <w:rsid w:val="00EA7282"/>
    <w:rsid w:val="00EB0489"/>
    <w:rsid w:val="00EB1023"/>
    <w:rsid w:val="00EB2D0A"/>
    <w:rsid w:val="00EB3574"/>
    <w:rsid w:val="00EB4528"/>
    <w:rsid w:val="00EB5F3A"/>
    <w:rsid w:val="00EC050B"/>
    <w:rsid w:val="00EC0C02"/>
    <w:rsid w:val="00EC4BAD"/>
    <w:rsid w:val="00EC4C7E"/>
    <w:rsid w:val="00EC4ED8"/>
    <w:rsid w:val="00EC5724"/>
    <w:rsid w:val="00EC754A"/>
    <w:rsid w:val="00EC7782"/>
    <w:rsid w:val="00ED1F16"/>
    <w:rsid w:val="00ED3246"/>
    <w:rsid w:val="00ED448D"/>
    <w:rsid w:val="00ED76D1"/>
    <w:rsid w:val="00EE0BD4"/>
    <w:rsid w:val="00EE19FE"/>
    <w:rsid w:val="00EE21CF"/>
    <w:rsid w:val="00EE4EE2"/>
    <w:rsid w:val="00EE4F22"/>
    <w:rsid w:val="00EE6025"/>
    <w:rsid w:val="00EE6637"/>
    <w:rsid w:val="00EE764C"/>
    <w:rsid w:val="00EE7F46"/>
    <w:rsid w:val="00EF1081"/>
    <w:rsid w:val="00EF2EEF"/>
    <w:rsid w:val="00EF4446"/>
    <w:rsid w:val="00EF6226"/>
    <w:rsid w:val="00F024C1"/>
    <w:rsid w:val="00F03B7D"/>
    <w:rsid w:val="00F05DF6"/>
    <w:rsid w:val="00F075D8"/>
    <w:rsid w:val="00F07B54"/>
    <w:rsid w:val="00F10E29"/>
    <w:rsid w:val="00F117EA"/>
    <w:rsid w:val="00F149B1"/>
    <w:rsid w:val="00F15784"/>
    <w:rsid w:val="00F22DD8"/>
    <w:rsid w:val="00F27055"/>
    <w:rsid w:val="00F30BC8"/>
    <w:rsid w:val="00F31849"/>
    <w:rsid w:val="00F32C48"/>
    <w:rsid w:val="00F346F3"/>
    <w:rsid w:val="00F35486"/>
    <w:rsid w:val="00F3700B"/>
    <w:rsid w:val="00F40B00"/>
    <w:rsid w:val="00F40B6D"/>
    <w:rsid w:val="00F415A9"/>
    <w:rsid w:val="00F4370F"/>
    <w:rsid w:val="00F4589C"/>
    <w:rsid w:val="00F466ED"/>
    <w:rsid w:val="00F50910"/>
    <w:rsid w:val="00F51EF9"/>
    <w:rsid w:val="00F523C8"/>
    <w:rsid w:val="00F5276E"/>
    <w:rsid w:val="00F53DA5"/>
    <w:rsid w:val="00F54167"/>
    <w:rsid w:val="00F54C57"/>
    <w:rsid w:val="00F54E38"/>
    <w:rsid w:val="00F57118"/>
    <w:rsid w:val="00F6043A"/>
    <w:rsid w:val="00F60A7B"/>
    <w:rsid w:val="00F60F20"/>
    <w:rsid w:val="00F620C0"/>
    <w:rsid w:val="00F62531"/>
    <w:rsid w:val="00F62C52"/>
    <w:rsid w:val="00F64289"/>
    <w:rsid w:val="00F64B86"/>
    <w:rsid w:val="00F6613E"/>
    <w:rsid w:val="00F7262B"/>
    <w:rsid w:val="00F735B0"/>
    <w:rsid w:val="00F7546A"/>
    <w:rsid w:val="00F7666B"/>
    <w:rsid w:val="00F83E09"/>
    <w:rsid w:val="00F8431B"/>
    <w:rsid w:val="00F87372"/>
    <w:rsid w:val="00F923A1"/>
    <w:rsid w:val="00F94925"/>
    <w:rsid w:val="00F962E4"/>
    <w:rsid w:val="00F965CA"/>
    <w:rsid w:val="00FA02F7"/>
    <w:rsid w:val="00FA034F"/>
    <w:rsid w:val="00FA25DD"/>
    <w:rsid w:val="00FA2DD6"/>
    <w:rsid w:val="00FA3EC4"/>
    <w:rsid w:val="00FA59AA"/>
    <w:rsid w:val="00FA5F12"/>
    <w:rsid w:val="00FA7A87"/>
    <w:rsid w:val="00FB0634"/>
    <w:rsid w:val="00FB4A26"/>
    <w:rsid w:val="00FB634A"/>
    <w:rsid w:val="00FB64D0"/>
    <w:rsid w:val="00FB7AB2"/>
    <w:rsid w:val="00FC107B"/>
    <w:rsid w:val="00FC37D7"/>
    <w:rsid w:val="00FC419C"/>
    <w:rsid w:val="00FC7DFA"/>
    <w:rsid w:val="00FD14FC"/>
    <w:rsid w:val="00FD4981"/>
    <w:rsid w:val="00FD4B5C"/>
    <w:rsid w:val="00FD6BA5"/>
    <w:rsid w:val="00FD78D0"/>
    <w:rsid w:val="00FE0BC0"/>
    <w:rsid w:val="00FE11F5"/>
    <w:rsid w:val="00FE2D1F"/>
    <w:rsid w:val="00FE5568"/>
    <w:rsid w:val="00FE7874"/>
    <w:rsid w:val="00FE7B12"/>
    <w:rsid w:val="00FF322B"/>
    <w:rsid w:val="00FF5EA9"/>
    <w:rsid w:val="00FF6264"/>
    <w:rsid w:val="01102B42"/>
    <w:rsid w:val="0129236A"/>
    <w:rsid w:val="012974BB"/>
    <w:rsid w:val="013C06BC"/>
    <w:rsid w:val="01567D7F"/>
    <w:rsid w:val="01A244DA"/>
    <w:rsid w:val="01B14B25"/>
    <w:rsid w:val="01BF6895"/>
    <w:rsid w:val="01F32E40"/>
    <w:rsid w:val="01F73A5A"/>
    <w:rsid w:val="02160AF3"/>
    <w:rsid w:val="02870E59"/>
    <w:rsid w:val="02E61306"/>
    <w:rsid w:val="02EF4726"/>
    <w:rsid w:val="030C3D38"/>
    <w:rsid w:val="031E0E08"/>
    <w:rsid w:val="03726415"/>
    <w:rsid w:val="0387579B"/>
    <w:rsid w:val="03884316"/>
    <w:rsid w:val="03A932A2"/>
    <w:rsid w:val="03B628D7"/>
    <w:rsid w:val="04136AD2"/>
    <w:rsid w:val="045F0423"/>
    <w:rsid w:val="05071977"/>
    <w:rsid w:val="052F2DB5"/>
    <w:rsid w:val="058269A2"/>
    <w:rsid w:val="05960900"/>
    <w:rsid w:val="05AE5C7C"/>
    <w:rsid w:val="05BA5C99"/>
    <w:rsid w:val="05D76C05"/>
    <w:rsid w:val="063D5049"/>
    <w:rsid w:val="065D5EA8"/>
    <w:rsid w:val="067A7DAC"/>
    <w:rsid w:val="06BD404D"/>
    <w:rsid w:val="073C1553"/>
    <w:rsid w:val="07EC5E3E"/>
    <w:rsid w:val="07F928CE"/>
    <w:rsid w:val="08420A8F"/>
    <w:rsid w:val="087921F6"/>
    <w:rsid w:val="087B75D1"/>
    <w:rsid w:val="08CE3879"/>
    <w:rsid w:val="09806619"/>
    <w:rsid w:val="09D80260"/>
    <w:rsid w:val="0A3D4906"/>
    <w:rsid w:val="0A843A22"/>
    <w:rsid w:val="0A921730"/>
    <w:rsid w:val="0AA63118"/>
    <w:rsid w:val="0AFC6E5E"/>
    <w:rsid w:val="0B056FF6"/>
    <w:rsid w:val="0B385EC1"/>
    <w:rsid w:val="0BC22C57"/>
    <w:rsid w:val="0BC813D9"/>
    <w:rsid w:val="0BD731C4"/>
    <w:rsid w:val="0C394176"/>
    <w:rsid w:val="0C553E79"/>
    <w:rsid w:val="0C626191"/>
    <w:rsid w:val="0C9A711D"/>
    <w:rsid w:val="0CBD3C01"/>
    <w:rsid w:val="0CCE5735"/>
    <w:rsid w:val="0D2A73CE"/>
    <w:rsid w:val="0D3D1595"/>
    <w:rsid w:val="0D5C2390"/>
    <w:rsid w:val="0D856206"/>
    <w:rsid w:val="0DB97E68"/>
    <w:rsid w:val="0DDC746B"/>
    <w:rsid w:val="0DF50CFE"/>
    <w:rsid w:val="0E4B080E"/>
    <w:rsid w:val="0E4E2C8C"/>
    <w:rsid w:val="0EA80176"/>
    <w:rsid w:val="0EC74A4E"/>
    <w:rsid w:val="0ECE379D"/>
    <w:rsid w:val="0ECE5EC7"/>
    <w:rsid w:val="0F0E5E38"/>
    <w:rsid w:val="0F3D7588"/>
    <w:rsid w:val="0F56705E"/>
    <w:rsid w:val="0F590559"/>
    <w:rsid w:val="0F9F7F28"/>
    <w:rsid w:val="0FB2425F"/>
    <w:rsid w:val="0FBF15E5"/>
    <w:rsid w:val="102244EC"/>
    <w:rsid w:val="102250E2"/>
    <w:rsid w:val="104A5488"/>
    <w:rsid w:val="10837D7E"/>
    <w:rsid w:val="10AE27A2"/>
    <w:rsid w:val="10BE609D"/>
    <w:rsid w:val="11105F21"/>
    <w:rsid w:val="1141652F"/>
    <w:rsid w:val="123F360D"/>
    <w:rsid w:val="12C04FA3"/>
    <w:rsid w:val="132D1B1F"/>
    <w:rsid w:val="138501A6"/>
    <w:rsid w:val="139C5CBF"/>
    <w:rsid w:val="13B23BEE"/>
    <w:rsid w:val="13D34282"/>
    <w:rsid w:val="143114EA"/>
    <w:rsid w:val="143A11FD"/>
    <w:rsid w:val="143F1A46"/>
    <w:rsid w:val="1462363F"/>
    <w:rsid w:val="14660C51"/>
    <w:rsid w:val="146D2C0E"/>
    <w:rsid w:val="14AF44D9"/>
    <w:rsid w:val="14C42A36"/>
    <w:rsid w:val="14F544D8"/>
    <w:rsid w:val="14FA49D7"/>
    <w:rsid w:val="152316EA"/>
    <w:rsid w:val="15BB3E4D"/>
    <w:rsid w:val="15DE45E5"/>
    <w:rsid w:val="161C5DA1"/>
    <w:rsid w:val="163361AA"/>
    <w:rsid w:val="16876F86"/>
    <w:rsid w:val="169954DC"/>
    <w:rsid w:val="16AC7AEA"/>
    <w:rsid w:val="16BD5B88"/>
    <w:rsid w:val="16D927DD"/>
    <w:rsid w:val="17036F9C"/>
    <w:rsid w:val="17052B9B"/>
    <w:rsid w:val="17481AA6"/>
    <w:rsid w:val="17574917"/>
    <w:rsid w:val="179A6C0C"/>
    <w:rsid w:val="17A97587"/>
    <w:rsid w:val="17E3087A"/>
    <w:rsid w:val="18547C28"/>
    <w:rsid w:val="185E188F"/>
    <w:rsid w:val="18624A55"/>
    <w:rsid w:val="18AA7B12"/>
    <w:rsid w:val="18D850DC"/>
    <w:rsid w:val="19806399"/>
    <w:rsid w:val="19806C30"/>
    <w:rsid w:val="19CC38D2"/>
    <w:rsid w:val="19DF4FD1"/>
    <w:rsid w:val="19E32824"/>
    <w:rsid w:val="19F96728"/>
    <w:rsid w:val="1A07321B"/>
    <w:rsid w:val="1A152E25"/>
    <w:rsid w:val="1A4A370A"/>
    <w:rsid w:val="1A4E09CA"/>
    <w:rsid w:val="1A5A2A04"/>
    <w:rsid w:val="1AEF39F5"/>
    <w:rsid w:val="1B5B325E"/>
    <w:rsid w:val="1BC0321E"/>
    <w:rsid w:val="1BD316B0"/>
    <w:rsid w:val="1C4C366A"/>
    <w:rsid w:val="1C5E4C19"/>
    <w:rsid w:val="1CC32096"/>
    <w:rsid w:val="1D153060"/>
    <w:rsid w:val="1D3C5AD5"/>
    <w:rsid w:val="1DA13CD1"/>
    <w:rsid w:val="1DBC005E"/>
    <w:rsid w:val="1E5D5B97"/>
    <w:rsid w:val="1E847C79"/>
    <w:rsid w:val="1EBB7659"/>
    <w:rsid w:val="1ECE23B4"/>
    <w:rsid w:val="1EDE312C"/>
    <w:rsid w:val="1EF4464B"/>
    <w:rsid w:val="1F160061"/>
    <w:rsid w:val="1F6A6FEE"/>
    <w:rsid w:val="1F867448"/>
    <w:rsid w:val="1FFB0329"/>
    <w:rsid w:val="200B68DA"/>
    <w:rsid w:val="20530CD8"/>
    <w:rsid w:val="205466C2"/>
    <w:rsid w:val="205C2D65"/>
    <w:rsid w:val="20804C03"/>
    <w:rsid w:val="20B14132"/>
    <w:rsid w:val="21580207"/>
    <w:rsid w:val="21B25CF1"/>
    <w:rsid w:val="21EB0037"/>
    <w:rsid w:val="2221657B"/>
    <w:rsid w:val="22520613"/>
    <w:rsid w:val="22684DC9"/>
    <w:rsid w:val="229E32C6"/>
    <w:rsid w:val="22D637E3"/>
    <w:rsid w:val="231D7D88"/>
    <w:rsid w:val="23330EAE"/>
    <w:rsid w:val="233B3826"/>
    <w:rsid w:val="23DB196E"/>
    <w:rsid w:val="23FF5EDF"/>
    <w:rsid w:val="242B439B"/>
    <w:rsid w:val="247C0C6F"/>
    <w:rsid w:val="24847ACD"/>
    <w:rsid w:val="24CA3710"/>
    <w:rsid w:val="24E500BA"/>
    <w:rsid w:val="254B093E"/>
    <w:rsid w:val="257909CA"/>
    <w:rsid w:val="259C1256"/>
    <w:rsid w:val="26366D6F"/>
    <w:rsid w:val="266A5BFA"/>
    <w:rsid w:val="266C72AB"/>
    <w:rsid w:val="26E45229"/>
    <w:rsid w:val="27053ECD"/>
    <w:rsid w:val="27762528"/>
    <w:rsid w:val="279A7040"/>
    <w:rsid w:val="27A75621"/>
    <w:rsid w:val="27A80315"/>
    <w:rsid w:val="27CF6F5C"/>
    <w:rsid w:val="27EA0FE6"/>
    <w:rsid w:val="289A18DB"/>
    <w:rsid w:val="28C714F0"/>
    <w:rsid w:val="290B7BF7"/>
    <w:rsid w:val="292A6D40"/>
    <w:rsid w:val="29794D43"/>
    <w:rsid w:val="29872CBA"/>
    <w:rsid w:val="29BA7042"/>
    <w:rsid w:val="29ED0BF1"/>
    <w:rsid w:val="2A522B7B"/>
    <w:rsid w:val="2A9F6833"/>
    <w:rsid w:val="2AF175F5"/>
    <w:rsid w:val="2AFA413C"/>
    <w:rsid w:val="2B0E79F6"/>
    <w:rsid w:val="2B5C7C77"/>
    <w:rsid w:val="2BC0199C"/>
    <w:rsid w:val="2BEA5EDC"/>
    <w:rsid w:val="2BEB6945"/>
    <w:rsid w:val="2C1B71B2"/>
    <w:rsid w:val="2C9050D2"/>
    <w:rsid w:val="2C971AA7"/>
    <w:rsid w:val="2CE51A3A"/>
    <w:rsid w:val="2CEB58F1"/>
    <w:rsid w:val="2CF13DD3"/>
    <w:rsid w:val="2D09512B"/>
    <w:rsid w:val="2D2308B5"/>
    <w:rsid w:val="2D593D17"/>
    <w:rsid w:val="2D911466"/>
    <w:rsid w:val="2DA554CC"/>
    <w:rsid w:val="2E685463"/>
    <w:rsid w:val="2E6929C0"/>
    <w:rsid w:val="2E6F6878"/>
    <w:rsid w:val="2EAF0423"/>
    <w:rsid w:val="2EB815B8"/>
    <w:rsid w:val="2ED960B3"/>
    <w:rsid w:val="2EF97629"/>
    <w:rsid w:val="2F0B2580"/>
    <w:rsid w:val="2F3C7D5F"/>
    <w:rsid w:val="2F42631D"/>
    <w:rsid w:val="2F7061F6"/>
    <w:rsid w:val="2F7F20AC"/>
    <w:rsid w:val="2FB60316"/>
    <w:rsid w:val="2FC36D1C"/>
    <w:rsid w:val="30401AEC"/>
    <w:rsid w:val="30645FD7"/>
    <w:rsid w:val="30930207"/>
    <w:rsid w:val="30AE19A7"/>
    <w:rsid w:val="30EA1B28"/>
    <w:rsid w:val="315640DB"/>
    <w:rsid w:val="31572B68"/>
    <w:rsid w:val="315E0836"/>
    <w:rsid w:val="32746E72"/>
    <w:rsid w:val="32861258"/>
    <w:rsid w:val="32C63181"/>
    <w:rsid w:val="32EA207D"/>
    <w:rsid w:val="3345170C"/>
    <w:rsid w:val="335038C3"/>
    <w:rsid w:val="335C0266"/>
    <w:rsid w:val="335F62AA"/>
    <w:rsid w:val="33973BA6"/>
    <w:rsid w:val="33C92C15"/>
    <w:rsid w:val="34085122"/>
    <w:rsid w:val="34414250"/>
    <w:rsid w:val="347C4451"/>
    <w:rsid w:val="359D6C49"/>
    <w:rsid w:val="35AF47E7"/>
    <w:rsid w:val="35E22245"/>
    <w:rsid w:val="36015EFB"/>
    <w:rsid w:val="363E6695"/>
    <w:rsid w:val="365F6E12"/>
    <w:rsid w:val="3686291F"/>
    <w:rsid w:val="36D03C9D"/>
    <w:rsid w:val="37661F28"/>
    <w:rsid w:val="37785D21"/>
    <w:rsid w:val="37AF6C8E"/>
    <w:rsid w:val="38136F86"/>
    <w:rsid w:val="38725209"/>
    <w:rsid w:val="38DB42AC"/>
    <w:rsid w:val="38FD25F6"/>
    <w:rsid w:val="38FF559D"/>
    <w:rsid w:val="3920032B"/>
    <w:rsid w:val="395042DC"/>
    <w:rsid w:val="397F702C"/>
    <w:rsid w:val="399425B1"/>
    <w:rsid w:val="39954969"/>
    <w:rsid w:val="39E35E2F"/>
    <w:rsid w:val="3A0063A0"/>
    <w:rsid w:val="3A043106"/>
    <w:rsid w:val="3A096A40"/>
    <w:rsid w:val="3A5D0B34"/>
    <w:rsid w:val="3AA712FA"/>
    <w:rsid w:val="3AD1354B"/>
    <w:rsid w:val="3B1F1BF2"/>
    <w:rsid w:val="3B395B2A"/>
    <w:rsid w:val="3B3B3D32"/>
    <w:rsid w:val="3BC75070"/>
    <w:rsid w:val="3BCC2A8F"/>
    <w:rsid w:val="3C036AEC"/>
    <w:rsid w:val="3C782135"/>
    <w:rsid w:val="3CBC2215"/>
    <w:rsid w:val="3CC776ED"/>
    <w:rsid w:val="3CD53173"/>
    <w:rsid w:val="3D0D185A"/>
    <w:rsid w:val="3D640CEE"/>
    <w:rsid w:val="3DC7101C"/>
    <w:rsid w:val="3DD534F3"/>
    <w:rsid w:val="3E0304A3"/>
    <w:rsid w:val="3E2D27BA"/>
    <w:rsid w:val="3E2F07C3"/>
    <w:rsid w:val="3E430897"/>
    <w:rsid w:val="3E472422"/>
    <w:rsid w:val="3E7755D0"/>
    <w:rsid w:val="3EA70F33"/>
    <w:rsid w:val="3EF75615"/>
    <w:rsid w:val="3F544847"/>
    <w:rsid w:val="3F6265DE"/>
    <w:rsid w:val="3F7F7E59"/>
    <w:rsid w:val="3F9F0E51"/>
    <w:rsid w:val="3FE62958"/>
    <w:rsid w:val="3FF37C0A"/>
    <w:rsid w:val="400C6876"/>
    <w:rsid w:val="40121F88"/>
    <w:rsid w:val="404035C1"/>
    <w:rsid w:val="40931FBD"/>
    <w:rsid w:val="40B8216D"/>
    <w:rsid w:val="40FC3306"/>
    <w:rsid w:val="410B7187"/>
    <w:rsid w:val="41AD1938"/>
    <w:rsid w:val="41AE6466"/>
    <w:rsid w:val="41B93D38"/>
    <w:rsid w:val="41BD5719"/>
    <w:rsid w:val="41DB68D5"/>
    <w:rsid w:val="42586700"/>
    <w:rsid w:val="425931CA"/>
    <w:rsid w:val="426324D5"/>
    <w:rsid w:val="432201D7"/>
    <w:rsid w:val="43390CF2"/>
    <w:rsid w:val="439B5C2D"/>
    <w:rsid w:val="43D565DA"/>
    <w:rsid w:val="441F7382"/>
    <w:rsid w:val="44607AF3"/>
    <w:rsid w:val="447B2E0F"/>
    <w:rsid w:val="44857F85"/>
    <w:rsid w:val="44875D2E"/>
    <w:rsid w:val="44E06280"/>
    <w:rsid w:val="44E9419D"/>
    <w:rsid w:val="44FC64F5"/>
    <w:rsid w:val="45132403"/>
    <w:rsid w:val="45716223"/>
    <w:rsid w:val="45925819"/>
    <w:rsid w:val="45DC78F2"/>
    <w:rsid w:val="46037A9B"/>
    <w:rsid w:val="467946D3"/>
    <w:rsid w:val="474638DC"/>
    <w:rsid w:val="47516F7B"/>
    <w:rsid w:val="48531BE9"/>
    <w:rsid w:val="48EF241F"/>
    <w:rsid w:val="48F33FDE"/>
    <w:rsid w:val="49065EA3"/>
    <w:rsid w:val="49177D4D"/>
    <w:rsid w:val="4925318A"/>
    <w:rsid w:val="4A1D42F2"/>
    <w:rsid w:val="4A534166"/>
    <w:rsid w:val="4A9A6CDF"/>
    <w:rsid w:val="4AF954D5"/>
    <w:rsid w:val="4B24572F"/>
    <w:rsid w:val="4B7122DD"/>
    <w:rsid w:val="4BD215A7"/>
    <w:rsid w:val="4BDE6646"/>
    <w:rsid w:val="4C023E48"/>
    <w:rsid w:val="4C1F5ED0"/>
    <w:rsid w:val="4C463238"/>
    <w:rsid w:val="4C4D3CD2"/>
    <w:rsid w:val="4C604098"/>
    <w:rsid w:val="4CE407B8"/>
    <w:rsid w:val="4D261C4F"/>
    <w:rsid w:val="4D5B25A5"/>
    <w:rsid w:val="4DA32ACC"/>
    <w:rsid w:val="4DE340CA"/>
    <w:rsid w:val="4E1E2F91"/>
    <w:rsid w:val="4E7172A2"/>
    <w:rsid w:val="4EAB3999"/>
    <w:rsid w:val="4EE55DBC"/>
    <w:rsid w:val="4F1D3CF5"/>
    <w:rsid w:val="4F3C3C1C"/>
    <w:rsid w:val="4F5F7651"/>
    <w:rsid w:val="4F882664"/>
    <w:rsid w:val="4F9E0D96"/>
    <w:rsid w:val="4FB9336E"/>
    <w:rsid w:val="4FD26B6E"/>
    <w:rsid w:val="504228B4"/>
    <w:rsid w:val="506D5473"/>
    <w:rsid w:val="50756E96"/>
    <w:rsid w:val="50966B91"/>
    <w:rsid w:val="509B5BC1"/>
    <w:rsid w:val="50B63476"/>
    <w:rsid w:val="50CE3EEE"/>
    <w:rsid w:val="5172475E"/>
    <w:rsid w:val="517737B7"/>
    <w:rsid w:val="517B1791"/>
    <w:rsid w:val="51AA67C0"/>
    <w:rsid w:val="51BB7F30"/>
    <w:rsid w:val="51C43CC9"/>
    <w:rsid w:val="52021603"/>
    <w:rsid w:val="52720ED9"/>
    <w:rsid w:val="527B684A"/>
    <w:rsid w:val="52FC79EA"/>
    <w:rsid w:val="53042F33"/>
    <w:rsid w:val="531021F0"/>
    <w:rsid w:val="5367327D"/>
    <w:rsid w:val="53956D0F"/>
    <w:rsid w:val="53AA3FE7"/>
    <w:rsid w:val="54314B02"/>
    <w:rsid w:val="5481200D"/>
    <w:rsid w:val="54B26BB3"/>
    <w:rsid w:val="54F052FA"/>
    <w:rsid w:val="54F34111"/>
    <w:rsid w:val="552126DD"/>
    <w:rsid w:val="554360ED"/>
    <w:rsid w:val="555A40B3"/>
    <w:rsid w:val="559649A9"/>
    <w:rsid w:val="55970100"/>
    <w:rsid w:val="55C754A8"/>
    <w:rsid w:val="55D55774"/>
    <w:rsid w:val="55E85A60"/>
    <w:rsid w:val="566254C5"/>
    <w:rsid w:val="56F87A72"/>
    <w:rsid w:val="570B30D9"/>
    <w:rsid w:val="5718128C"/>
    <w:rsid w:val="5777694B"/>
    <w:rsid w:val="5825260E"/>
    <w:rsid w:val="588164AE"/>
    <w:rsid w:val="58AB2BEE"/>
    <w:rsid w:val="58DF2B72"/>
    <w:rsid w:val="58E04FB3"/>
    <w:rsid w:val="58FE7A88"/>
    <w:rsid w:val="5909307A"/>
    <w:rsid w:val="59404F89"/>
    <w:rsid w:val="59775B25"/>
    <w:rsid w:val="59981717"/>
    <w:rsid w:val="59F5231C"/>
    <w:rsid w:val="5A0B4125"/>
    <w:rsid w:val="5A1F2B6E"/>
    <w:rsid w:val="5A4E6FEA"/>
    <w:rsid w:val="5B7462A4"/>
    <w:rsid w:val="5B8F6B73"/>
    <w:rsid w:val="5BC85F49"/>
    <w:rsid w:val="5C0A0FF6"/>
    <w:rsid w:val="5C3A6456"/>
    <w:rsid w:val="5C7200C0"/>
    <w:rsid w:val="5C7524B3"/>
    <w:rsid w:val="5CDA6531"/>
    <w:rsid w:val="5CFE1FF3"/>
    <w:rsid w:val="5D454C0B"/>
    <w:rsid w:val="5D49203E"/>
    <w:rsid w:val="5D8D2425"/>
    <w:rsid w:val="5D9C11EB"/>
    <w:rsid w:val="5E22135C"/>
    <w:rsid w:val="5E4E1B64"/>
    <w:rsid w:val="5EF776CB"/>
    <w:rsid w:val="5F3B27F6"/>
    <w:rsid w:val="5F607B07"/>
    <w:rsid w:val="5F6705EE"/>
    <w:rsid w:val="5F8105D5"/>
    <w:rsid w:val="5F823624"/>
    <w:rsid w:val="5FA40343"/>
    <w:rsid w:val="5FB66FCB"/>
    <w:rsid w:val="5FF0027B"/>
    <w:rsid w:val="60027B8E"/>
    <w:rsid w:val="611B4D6D"/>
    <w:rsid w:val="619A7D5C"/>
    <w:rsid w:val="619C7420"/>
    <w:rsid w:val="623736E2"/>
    <w:rsid w:val="62A003DB"/>
    <w:rsid w:val="62B57F84"/>
    <w:rsid w:val="630A3258"/>
    <w:rsid w:val="63131CB9"/>
    <w:rsid w:val="633A74FF"/>
    <w:rsid w:val="64297AB0"/>
    <w:rsid w:val="646102AA"/>
    <w:rsid w:val="64C02B46"/>
    <w:rsid w:val="64E15436"/>
    <w:rsid w:val="64EC20B3"/>
    <w:rsid w:val="650435A8"/>
    <w:rsid w:val="65236F3E"/>
    <w:rsid w:val="652F2C2E"/>
    <w:rsid w:val="654A6B96"/>
    <w:rsid w:val="655F6CF3"/>
    <w:rsid w:val="656D23CB"/>
    <w:rsid w:val="658A3F52"/>
    <w:rsid w:val="65A212B9"/>
    <w:rsid w:val="65EE7C41"/>
    <w:rsid w:val="66644E72"/>
    <w:rsid w:val="66843932"/>
    <w:rsid w:val="668C20E8"/>
    <w:rsid w:val="66CF39FE"/>
    <w:rsid w:val="66D51E9F"/>
    <w:rsid w:val="66DF24D6"/>
    <w:rsid w:val="679623E7"/>
    <w:rsid w:val="67B74238"/>
    <w:rsid w:val="67DF647F"/>
    <w:rsid w:val="68511625"/>
    <w:rsid w:val="685B48C2"/>
    <w:rsid w:val="687454E0"/>
    <w:rsid w:val="68963B41"/>
    <w:rsid w:val="689F54BD"/>
    <w:rsid w:val="69023B00"/>
    <w:rsid w:val="691A3D02"/>
    <w:rsid w:val="693D3FC7"/>
    <w:rsid w:val="6963320A"/>
    <w:rsid w:val="6980777F"/>
    <w:rsid w:val="69963C7D"/>
    <w:rsid w:val="69D83F61"/>
    <w:rsid w:val="6A926973"/>
    <w:rsid w:val="6A964D17"/>
    <w:rsid w:val="6AF40B09"/>
    <w:rsid w:val="6B505167"/>
    <w:rsid w:val="6B6D47C5"/>
    <w:rsid w:val="6BCF5AFC"/>
    <w:rsid w:val="6BFE10F8"/>
    <w:rsid w:val="6C6061BC"/>
    <w:rsid w:val="6C775DAD"/>
    <w:rsid w:val="6CBA1FEC"/>
    <w:rsid w:val="6CCF160A"/>
    <w:rsid w:val="6D2A7E15"/>
    <w:rsid w:val="6D68306B"/>
    <w:rsid w:val="6D9D11BD"/>
    <w:rsid w:val="6DD82771"/>
    <w:rsid w:val="6E241DC5"/>
    <w:rsid w:val="6E990ED2"/>
    <w:rsid w:val="6EBB2544"/>
    <w:rsid w:val="6ED121D7"/>
    <w:rsid w:val="6F080CC3"/>
    <w:rsid w:val="6F8A1A7C"/>
    <w:rsid w:val="6FA10120"/>
    <w:rsid w:val="702B5E78"/>
    <w:rsid w:val="70374916"/>
    <w:rsid w:val="70475535"/>
    <w:rsid w:val="709C7679"/>
    <w:rsid w:val="70BF422D"/>
    <w:rsid w:val="71037F11"/>
    <w:rsid w:val="714D4ACF"/>
    <w:rsid w:val="71CC55AD"/>
    <w:rsid w:val="71D7317A"/>
    <w:rsid w:val="71F9308D"/>
    <w:rsid w:val="72382C13"/>
    <w:rsid w:val="72385099"/>
    <w:rsid w:val="72D96E64"/>
    <w:rsid w:val="72EE1FA0"/>
    <w:rsid w:val="731E6F21"/>
    <w:rsid w:val="734626F6"/>
    <w:rsid w:val="73C95422"/>
    <w:rsid w:val="73F9672D"/>
    <w:rsid w:val="7437186A"/>
    <w:rsid w:val="746F0516"/>
    <w:rsid w:val="74876B54"/>
    <w:rsid w:val="75A6603A"/>
    <w:rsid w:val="75F87D5A"/>
    <w:rsid w:val="763E098C"/>
    <w:rsid w:val="76CC435D"/>
    <w:rsid w:val="7701020F"/>
    <w:rsid w:val="77110175"/>
    <w:rsid w:val="7750125A"/>
    <w:rsid w:val="77580240"/>
    <w:rsid w:val="77683FE5"/>
    <w:rsid w:val="77B06344"/>
    <w:rsid w:val="77B4407C"/>
    <w:rsid w:val="77DE51EB"/>
    <w:rsid w:val="784F690D"/>
    <w:rsid w:val="78602329"/>
    <w:rsid w:val="786D78A1"/>
    <w:rsid w:val="78762664"/>
    <w:rsid w:val="79026962"/>
    <w:rsid w:val="7913653A"/>
    <w:rsid w:val="79336845"/>
    <w:rsid w:val="79442C5B"/>
    <w:rsid w:val="7959181A"/>
    <w:rsid w:val="7974157C"/>
    <w:rsid w:val="79831FF9"/>
    <w:rsid w:val="798A7E2E"/>
    <w:rsid w:val="7A3C68F9"/>
    <w:rsid w:val="7A420C17"/>
    <w:rsid w:val="7B451710"/>
    <w:rsid w:val="7B551EA5"/>
    <w:rsid w:val="7B5B6B9E"/>
    <w:rsid w:val="7B930AFD"/>
    <w:rsid w:val="7C3F6FF3"/>
    <w:rsid w:val="7CB809BD"/>
    <w:rsid w:val="7D287303"/>
    <w:rsid w:val="7D651503"/>
    <w:rsid w:val="7D6929DA"/>
    <w:rsid w:val="7D781257"/>
    <w:rsid w:val="7DFC2632"/>
    <w:rsid w:val="7E3801B5"/>
    <w:rsid w:val="7E584770"/>
    <w:rsid w:val="7E590E0C"/>
    <w:rsid w:val="7E9417C7"/>
    <w:rsid w:val="7E9F1A49"/>
    <w:rsid w:val="7EC62D2F"/>
    <w:rsid w:val="7F0730ED"/>
    <w:rsid w:val="7F080E49"/>
    <w:rsid w:val="7F23373C"/>
    <w:rsid w:val="7F9E3C6E"/>
    <w:rsid w:val="7FAC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6"/>
    <w:qFormat/>
    <w:uiPriority w:val="99"/>
    <w:pPr>
      <w:keepNext/>
      <w:widowControl/>
      <w:numPr>
        <w:ilvl w:val="0"/>
        <w:numId w:val="1"/>
      </w:numPr>
      <w:jc w:val="center"/>
      <w:outlineLvl w:val="0"/>
    </w:pPr>
    <w:rPr>
      <w:rFonts w:ascii="黑体" w:eastAsia="黑体"/>
      <w:kern w:val="0"/>
      <w:sz w:val="52"/>
    </w:rPr>
  </w:style>
  <w:style w:type="paragraph" w:styleId="5">
    <w:name w:val="heading 2"/>
    <w:basedOn w:val="1"/>
    <w:next w:val="1"/>
    <w:link w:val="47"/>
    <w:qFormat/>
    <w:uiPriority w:val="99"/>
    <w:pPr>
      <w:keepNext/>
      <w:keepLines/>
      <w:widowControl/>
      <w:spacing w:before="260" w:after="260" w:line="413" w:lineRule="auto"/>
      <w:jc w:val="center"/>
      <w:outlineLvl w:val="1"/>
    </w:pPr>
    <w:rPr>
      <w:rFonts w:ascii="Arial" w:hAnsi="Arial" w:eastAsia="黑体"/>
      <w:b/>
      <w:kern w:val="0"/>
      <w:sz w:val="36"/>
    </w:rPr>
  </w:style>
  <w:style w:type="paragraph" w:styleId="6">
    <w:name w:val="heading 3"/>
    <w:basedOn w:val="1"/>
    <w:next w:val="1"/>
    <w:link w:val="48"/>
    <w:qFormat/>
    <w:uiPriority w:val="99"/>
    <w:pPr>
      <w:keepNext/>
      <w:keepLines/>
      <w:widowControl/>
      <w:numPr>
        <w:ilvl w:val="2"/>
        <w:numId w:val="1"/>
      </w:numPr>
      <w:spacing w:before="120" w:after="120" w:line="360" w:lineRule="auto"/>
      <w:jc w:val="center"/>
      <w:outlineLvl w:val="2"/>
    </w:pPr>
    <w:rPr>
      <w:b/>
      <w:kern w:val="0"/>
      <w:sz w:val="32"/>
    </w:rPr>
  </w:style>
  <w:style w:type="paragraph" w:styleId="7">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paragraph" w:styleId="8">
    <w:name w:val="heading 5"/>
    <w:basedOn w:val="1"/>
    <w:next w:val="1"/>
    <w:link w:val="49"/>
    <w:qFormat/>
    <w:uiPriority w:val="99"/>
    <w:pPr>
      <w:keepNext/>
      <w:keepLines/>
      <w:widowControl/>
      <w:spacing w:before="120" w:after="120" w:line="360" w:lineRule="auto"/>
      <w:ind w:firstLine="499"/>
      <w:jc w:val="left"/>
      <w:outlineLvl w:val="4"/>
    </w:pPr>
    <w:rPr>
      <w:rFonts w:ascii="宋体" w:hAnsi="宋体"/>
      <w:b/>
      <w:kern w:val="0"/>
      <w:sz w:val="24"/>
    </w:rPr>
  </w:style>
  <w:style w:type="paragraph" w:styleId="9">
    <w:name w:val="heading 6"/>
    <w:basedOn w:val="1"/>
    <w:next w:val="1"/>
    <w:qFormat/>
    <w:uiPriority w:val="0"/>
    <w:pPr>
      <w:keepNext/>
      <w:keepLines/>
      <w:widowControl/>
      <w:numPr>
        <w:ilvl w:val="5"/>
        <w:numId w:val="1"/>
      </w:numPr>
      <w:spacing w:before="240" w:after="64" w:line="317" w:lineRule="auto"/>
      <w:jc w:val="left"/>
      <w:outlineLvl w:val="5"/>
    </w:pPr>
    <w:rPr>
      <w:rFonts w:ascii="Arial" w:hAnsi="Arial" w:eastAsia="黑体"/>
      <w:b/>
      <w:kern w:val="0"/>
      <w:sz w:val="24"/>
    </w:rPr>
  </w:style>
  <w:style w:type="paragraph" w:styleId="10">
    <w:name w:val="heading 7"/>
    <w:basedOn w:val="1"/>
    <w:next w:val="1"/>
    <w:qFormat/>
    <w:uiPriority w:val="0"/>
    <w:pPr>
      <w:keepNext/>
      <w:keepLines/>
      <w:widowControl/>
      <w:numPr>
        <w:ilvl w:val="6"/>
        <w:numId w:val="1"/>
      </w:numPr>
      <w:spacing w:before="240" w:after="64" w:line="317" w:lineRule="auto"/>
      <w:jc w:val="left"/>
      <w:outlineLvl w:val="6"/>
    </w:pPr>
    <w:rPr>
      <w:b/>
      <w:kern w:val="0"/>
      <w:sz w:val="24"/>
    </w:rPr>
  </w:style>
  <w:style w:type="paragraph" w:styleId="11">
    <w:name w:val="heading 8"/>
    <w:basedOn w:val="1"/>
    <w:next w:val="1"/>
    <w:qFormat/>
    <w:uiPriority w:val="0"/>
    <w:pPr>
      <w:keepNext/>
      <w:keepLines/>
      <w:widowControl/>
      <w:numPr>
        <w:ilvl w:val="7"/>
        <w:numId w:val="1"/>
      </w:numPr>
      <w:spacing w:before="240" w:after="64" w:line="317" w:lineRule="auto"/>
      <w:jc w:val="left"/>
      <w:outlineLvl w:val="7"/>
    </w:pPr>
    <w:rPr>
      <w:rFonts w:ascii="Arial" w:hAnsi="Arial" w:eastAsia="黑体"/>
      <w:kern w:val="0"/>
      <w:sz w:val="24"/>
    </w:rPr>
  </w:style>
  <w:style w:type="paragraph" w:styleId="12">
    <w:name w:val="heading 9"/>
    <w:basedOn w:val="1"/>
    <w:next w:val="1"/>
    <w:qFormat/>
    <w:uiPriority w:val="0"/>
    <w:pPr>
      <w:keepNext/>
      <w:keepLines/>
      <w:widowControl/>
      <w:numPr>
        <w:ilvl w:val="8"/>
        <w:numId w:val="1"/>
      </w:numPr>
      <w:spacing w:before="240" w:after="64" w:line="317" w:lineRule="auto"/>
      <w:jc w:val="left"/>
      <w:outlineLvl w:val="8"/>
    </w:pPr>
    <w:rPr>
      <w:rFonts w:ascii="Arial" w:hAnsi="Arial" w:eastAsia="黑体"/>
      <w:kern w:val="0"/>
    </w:rPr>
  </w:style>
  <w:style w:type="character" w:default="1" w:styleId="39">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61"/>
    <w:qFormat/>
    <w:uiPriority w:val="99"/>
    <w:pPr>
      <w:spacing w:line="0" w:lineRule="atLeast"/>
    </w:pPr>
    <w:rPr>
      <w:sz w:val="30"/>
    </w:rPr>
  </w:style>
  <w:style w:type="paragraph" w:customStyle="1" w:styleId="3">
    <w:name w:val="_Style 2"/>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styleId="13">
    <w:name w:val="Note Heading"/>
    <w:basedOn w:val="1"/>
    <w:next w:val="1"/>
    <w:qFormat/>
    <w:uiPriority w:val="0"/>
    <w:pPr>
      <w:jc w:val="center"/>
    </w:pPr>
  </w:style>
  <w:style w:type="paragraph" w:styleId="14">
    <w:name w:val="Normal Indent"/>
    <w:basedOn w:val="1"/>
    <w:qFormat/>
    <w:uiPriority w:val="0"/>
    <w:pPr>
      <w:ind w:firstLine="420" w:firstLineChars="200"/>
    </w:pPr>
  </w:style>
  <w:style w:type="paragraph" w:styleId="15">
    <w:name w:val="Document Map"/>
    <w:basedOn w:val="1"/>
    <w:link w:val="60"/>
    <w:qFormat/>
    <w:uiPriority w:val="99"/>
    <w:pPr>
      <w:shd w:val="clear" w:color="auto" w:fill="000080"/>
    </w:pPr>
  </w:style>
  <w:style w:type="paragraph" w:styleId="16">
    <w:name w:val="annotation text"/>
    <w:basedOn w:val="1"/>
    <w:link w:val="51"/>
    <w:qFormat/>
    <w:uiPriority w:val="0"/>
    <w:pPr>
      <w:adjustRightInd w:val="0"/>
      <w:spacing w:line="360" w:lineRule="atLeast"/>
      <w:jc w:val="left"/>
      <w:textAlignment w:val="baseline"/>
    </w:pPr>
    <w:rPr>
      <w:kern w:val="0"/>
      <w:sz w:val="24"/>
    </w:rPr>
  </w:style>
  <w:style w:type="paragraph" w:styleId="17">
    <w:name w:val="Body Text 3"/>
    <w:basedOn w:val="1"/>
    <w:next w:val="1"/>
    <w:link w:val="63"/>
    <w:qFormat/>
    <w:uiPriority w:val="0"/>
    <w:pPr>
      <w:spacing w:after="120"/>
    </w:pPr>
    <w:rPr>
      <w:sz w:val="16"/>
      <w:szCs w:val="16"/>
    </w:rPr>
  </w:style>
  <w:style w:type="paragraph" w:styleId="18">
    <w:name w:val="Body Text Indent"/>
    <w:basedOn w:val="1"/>
    <w:link w:val="57"/>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19">
    <w:name w:val="Block Text"/>
    <w:basedOn w:val="1"/>
    <w:qFormat/>
    <w:uiPriority w:val="0"/>
    <w:pPr>
      <w:adjustRightInd w:val="0"/>
      <w:ind w:left="420" w:right="33"/>
      <w:jc w:val="left"/>
      <w:textAlignment w:val="baseline"/>
    </w:pPr>
    <w:rPr>
      <w:kern w:val="0"/>
      <w:sz w:val="24"/>
    </w:rPr>
  </w:style>
  <w:style w:type="paragraph" w:styleId="20">
    <w:name w:val="toc 3"/>
    <w:basedOn w:val="1"/>
    <w:next w:val="1"/>
    <w:qFormat/>
    <w:uiPriority w:val="0"/>
    <w:pPr>
      <w:widowControl/>
      <w:ind w:left="400" w:right="255"/>
    </w:pPr>
    <w:rPr>
      <w:kern w:val="0"/>
      <w:sz w:val="24"/>
    </w:rPr>
  </w:style>
  <w:style w:type="paragraph" w:styleId="21">
    <w:name w:val="Plain Text"/>
    <w:basedOn w:val="1"/>
    <w:link w:val="55"/>
    <w:qFormat/>
    <w:uiPriority w:val="99"/>
    <w:rPr>
      <w:rFonts w:ascii="宋体" w:hAnsi="Courier New"/>
    </w:rPr>
  </w:style>
  <w:style w:type="paragraph" w:styleId="22">
    <w:name w:val="Date"/>
    <w:basedOn w:val="1"/>
    <w:next w:val="1"/>
    <w:link w:val="53"/>
    <w:qFormat/>
    <w:uiPriority w:val="99"/>
    <w:rPr>
      <w:sz w:val="24"/>
    </w:rPr>
  </w:style>
  <w:style w:type="paragraph" w:styleId="23">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rPr>
  </w:style>
  <w:style w:type="paragraph" w:styleId="24">
    <w:name w:val="Balloon Text"/>
    <w:basedOn w:val="1"/>
    <w:link w:val="58"/>
    <w:qFormat/>
    <w:uiPriority w:val="99"/>
    <w:rPr>
      <w:sz w:val="18"/>
      <w:szCs w:val="18"/>
    </w:rPr>
  </w:style>
  <w:style w:type="paragraph" w:styleId="25">
    <w:name w:val="footer"/>
    <w:basedOn w:val="1"/>
    <w:link w:val="56"/>
    <w:qFormat/>
    <w:uiPriority w:val="99"/>
    <w:pPr>
      <w:widowControl/>
      <w:tabs>
        <w:tab w:val="center" w:pos="4153"/>
        <w:tab w:val="right" w:pos="8306"/>
      </w:tabs>
      <w:snapToGrid w:val="0"/>
      <w:jc w:val="left"/>
    </w:pPr>
    <w:rPr>
      <w:kern w:val="0"/>
      <w:sz w:val="18"/>
    </w:rPr>
  </w:style>
  <w:style w:type="paragraph" w:styleId="26">
    <w:name w:val="header"/>
    <w:basedOn w:val="1"/>
    <w:link w:val="54"/>
    <w:qFormat/>
    <w:uiPriority w:val="99"/>
    <w:pPr>
      <w:widowControl/>
      <w:pBdr>
        <w:bottom w:val="single" w:color="auto" w:sz="6" w:space="1"/>
      </w:pBdr>
      <w:tabs>
        <w:tab w:val="center" w:pos="4153"/>
        <w:tab w:val="right" w:pos="8306"/>
      </w:tabs>
      <w:snapToGrid w:val="0"/>
      <w:jc w:val="center"/>
    </w:pPr>
    <w:rPr>
      <w:kern w:val="0"/>
      <w:sz w:val="18"/>
    </w:rPr>
  </w:style>
  <w:style w:type="paragraph" w:styleId="27">
    <w:name w:val="toc 1"/>
    <w:basedOn w:val="1"/>
    <w:next w:val="1"/>
    <w:qFormat/>
    <w:uiPriority w:val="0"/>
    <w:pPr>
      <w:spacing w:line="480" w:lineRule="exact"/>
    </w:pPr>
    <w:rPr>
      <w:rFonts w:eastAsia="黑体"/>
      <w:sz w:val="28"/>
    </w:rPr>
  </w:style>
  <w:style w:type="paragraph" w:styleId="28">
    <w:name w:val="toc 4"/>
    <w:basedOn w:val="1"/>
    <w:next w:val="1"/>
    <w:qFormat/>
    <w:uiPriority w:val="0"/>
    <w:pPr>
      <w:widowControl/>
      <w:ind w:left="600"/>
      <w:jc w:val="left"/>
    </w:pPr>
    <w:rPr>
      <w:kern w:val="0"/>
      <w:sz w:val="20"/>
    </w:rPr>
  </w:style>
  <w:style w:type="paragraph" w:styleId="29">
    <w:name w:val="Subtitle"/>
    <w:basedOn w:val="1"/>
    <w:qFormat/>
    <w:uiPriority w:val="0"/>
    <w:pPr>
      <w:autoSpaceDE w:val="0"/>
      <w:autoSpaceDN w:val="0"/>
      <w:adjustRightInd w:val="0"/>
      <w:spacing w:before="3360" w:line="312" w:lineRule="atLeast"/>
      <w:jc w:val="center"/>
      <w:textAlignment w:val="baseline"/>
    </w:pPr>
    <w:rPr>
      <w:rFonts w:ascii="楷体_GB2312" w:hAnsi="Tms Rmn" w:eastAsia="楷体_GB2312"/>
      <w:b/>
      <w:spacing w:val="80"/>
      <w:kern w:val="0"/>
      <w:sz w:val="52"/>
    </w:rPr>
  </w:style>
  <w:style w:type="paragraph" w:styleId="30">
    <w:name w:val="footnote text"/>
    <w:basedOn w:val="1"/>
    <w:link w:val="64"/>
    <w:qFormat/>
    <w:uiPriority w:val="99"/>
    <w:pPr>
      <w:snapToGrid w:val="0"/>
      <w:jc w:val="left"/>
    </w:pPr>
    <w:rPr>
      <w:sz w:val="18"/>
    </w:rPr>
  </w:style>
  <w:style w:type="paragraph" w:styleId="31">
    <w:name w:val="Body Text Indent 3"/>
    <w:basedOn w:val="1"/>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32">
    <w:name w:val="toc 2"/>
    <w:basedOn w:val="1"/>
    <w:next w:val="1"/>
    <w:qFormat/>
    <w:uiPriority w:val="39"/>
    <w:pPr>
      <w:ind w:left="210"/>
      <w:jc w:val="left"/>
    </w:pPr>
    <w:rPr>
      <w:rFonts w:ascii="Times New Roman" w:hAnsi="Times New Roman"/>
      <w:smallCaps/>
      <w:sz w:val="20"/>
      <w:szCs w:val="20"/>
    </w:rPr>
  </w:style>
  <w:style w:type="paragraph" w:styleId="33">
    <w:name w:val="Body Text 2"/>
    <w:basedOn w:val="1"/>
    <w:link w:val="52"/>
    <w:qFormat/>
    <w:uiPriority w:val="99"/>
    <w:rPr>
      <w:sz w:val="28"/>
    </w:rPr>
  </w:style>
  <w:style w:type="paragraph" w:styleId="3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5">
    <w:name w:val="annotation subject"/>
    <w:basedOn w:val="16"/>
    <w:next w:val="16"/>
    <w:link w:val="50"/>
    <w:qFormat/>
    <w:uiPriority w:val="0"/>
    <w:pPr>
      <w:adjustRightInd/>
      <w:spacing w:line="240" w:lineRule="auto"/>
      <w:textAlignment w:val="auto"/>
    </w:pPr>
    <w:rPr>
      <w:b/>
      <w:bCs/>
      <w:kern w:val="2"/>
      <w:sz w:val="21"/>
    </w:rPr>
  </w:style>
  <w:style w:type="paragraph" w:styleId="36">
    <w:name w:val="Body Text First Indent 2"/>
    <w:basedOn w:val="18"/>
    <w:unhideWhenUsed/>
    <w:qFormat/>
    <w:uiPriority w:val="99"/>
    <w:pPr>
      <w:ind w:left="200" w:firstLine="200" w:firstLineChars="200"/>
    </w:pPr>
  </w:style>
  <w:style w:type="table" w:styleId="38">
    <w:name w:val="Table Grid"/>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99"/>
  </w:style>
  <w:style w:type="character" w:styleId="42">
    <w:name w:val="FollowedHyperlink"/>
    <w:basedOn w:val="39"/>
    <w:qFormat/>
    <w:uiPriority w:val="99"/>
    <w:rPr>
      <w:color w:val="000000"/>
      <w:u w:val="single"/>
    </w:rPr>
  </w:style>
  <w:style w:type="character" w:styleId="43">
    <w:name w:val="Hyperlink"/>
    <w:basedOn w:val="39"/>
    <w:qFormat/>
    <w:uiPriority w:val="99"/>
    <w:rPr>
      <w:color w:val="051970"/>
      <w:u w:val="single"/>
    </w:rPr>
  </w:style>
  <w:style w:type="character" w:styleId="44">
    <w:name w:val="annotation reference"/>
    <w:qFormat/>
    <w:uiPriority w:val="0"/>
    <w:rPr>
      <w:sz w:val="21"/>
      <w:szCs w:val="21"/>
    </w:rPr>
  </w:style>
  <w:style w:type="character" w:styleId="45">
    <w:name w:val="footnote reference"/>
    <w:qFormat/>
    <w:uiPriority w:val="99"/>
    <w:rPr>
      <w:vertAlign w:val="superscript"/>
    </w:rPr>
  </w:style>
  <w:style w:type="character" w:customStyle="1" w:styleId="46">
    <w:name w:val="标题 1 字符"/>
    <w:link w:val="4"/>
    <w:qFormat/>
    <w:locked/>
    <w:uiPriority w:val="99"/>
    <w:rPr>
      <w:rFonts w:ascii="黑体" w:eastAsia="黑体"/>
      <w:sz w:val="52"/>
    </w:rPr>
  </w:style>
  <w:style w:type="character" w:customStyle="1" w:styleId="47">
    <w:name w:val="标题 2 字符"/>
    <w:link w:val="5"/>
    <w:qFormat/>
    <w:locked/>
    <w:uiPriority w:val="99"/>
    <w:rPr>
      <w:rFonts w:ascii="Arial" w:hAnsi="Arial" w:eastAsia="黑体"/>
      <w:b/>
      <w:sz w:val="36"/>
    </w:rPr>
  </w:style>
  <w:style w:type="character" w:customStyle="1" w:styleId="48">
    <w:name w:val="标题 3 字符"/>
    <w:link w:val="6"/>
    <w:qFormat/>
    <w:locked/>
    <w:uiPriority w:val="99"/>
    <w:rPr>
      <w:b/>
      <w:sz w:val="32"/>
    </w:rPr>
  </w:style>
  <w:style w:type="character" w:customStyle="1" w:styleId="49">
    <w:name w:val="标题 5 字符"/>
    <w:link w:val="8"/>
    <w:qFormat/>
    <w:locked/>
    <w:uiPriority w:val="99"/>
    <w:rPr>
      <w:rFonts w:ascii="宋体" w:hAnsi="宋体"/>
      <w:b/>
      <w:sz w:val="24"/>
    </w:rPr>
  </w:style>
  <w:style w:type="character" w:customStyle="1" w:styleId="50">
    <w:name w:val="批注主题 字符"/>
    <w:link w:val="35"/>
    <w:qFormat/>
    <w:uiPriority w:val="0"/>
    <w:rPr>
      <w:b/>
      <w:bCs/>
      <w:kern w:val="2"/>
      <w:sz w:val="21"/>
    </w:rPr>
  </w:style>
  <w:style w:type="character" w:customStyle="1" w:styleId="51">
    <w:name w:val="批注文字 字符"/>
    <w:link w:val="16"/>
    <w:qFormat/>
    <w:uiPriority w:val="0"/>
    <w:rPr>
      <w:sz w:val="24"/>
    </w:rPr>
  </w:style>
  <w:style w:type="character" w:customStyle="1" w:styleId="52">
    <w:name w:val="正文文本 2 字符"/>
    <w:link w:val="33"/>
    <w:qFormat/>
    <w:uiPriority w:val="99"/>
    <w:rPr>
      <w:kern w:val="2"/>
      <w:sz w:val="28"/>
    </w:rPr>
  </w:style>
  <w:style w:type="character" w:customStyle="1" w:styleId="53">
    <w:name w:val="日期 字符"/>
    <w:link w:val="22"/>
    <w:qFormat/>
    <w:locked/>
    <w:uiPriority w:val="99"/>
    <w:rPr>
      <w:kern w:val="2"/>
      <w:sz w:val="24"/>
    </w:rPr>
  </w:style>
  <w:style w:type="character" w:customStyle="1" w:styleId="54">
    <w:name w:val="页眉 字符"/>
    <w:link w:val="26"/>
    <w:qFormat/>
    <w:locked/>
    <w:uiPriority w:val="99"/>
    <w:rPr>
      <w:sz w:val="18"/>
    </w:rPr>
  </w:style>
  <w:style w:type="character" w:customStyle="1" w:styleId="55">
    <w:name w:val="纯文本 字符"/>
    <w:link w:val="21"/>
    <w:qFormat/>
    <w:locked/>
    <w:uiPriority w:val="99"/>
    <w:rPr>
      <w:rFonts w:ascii="宋体" w:hAnsi="Courier New"/>
      <w:kern w:val="2"/>
      <w:sz w:val="21"/>
    </w:rPr>
  </w:style>
  <w:style w:type="character" w:customStyle="1" w:styleId="56">
    <w:name w:val="页脚 字符"/>
    <w:link w:val="25"/>
    <w:qFormat/>
    <w:uiPriority w:val="99"/>
    <w:rPr>
      <w:sz w:val="18"/>
    </w:rPr>
  </w:style>
  <w:style w:type="character" w:customStyle="1" w:styleId="57">
    <w:name w:val="正文文本缩进 字符"/>
    <w:link w:val="18"/>
    <w:qFormat/>
    <w:locked/>
    <w:uiPriority w:val="99"/>
    <w:rPr>
      <w:rFonts w:ascii="宋体" w:hAnsi="MS Sans Serif"/>
      <w:spacing w:val="12"/>
      <w:sz w:val="24"/>
    </w:rPr>
  </w:style>
  <w:style w:type="character" w:customStyle="1" w:styleId="58">
    <w:name w:val="批注框文本 字符"/>
    <w:link w:val="24"/>
    <w:qFormat/>
    <w:uiPriority w:val="99"/>
    <w:rPr>
      <w:kern w:val="2"/>
      <w:sz w:val="18"/>
      <w:szCs w:val="18"/>
    </w:rPr>
  </w:style>
  <w:style w:type="character" w:customStyle="1" w:styleId="59">
    <w:name w:val="textcontents"/>
    <w:basedOn w:val="39"/>
    <w:qFormat/>
    <w:uiPriority w:val="99"/>
  </w:style>
  <w:style w:type="character" w:customStyle="1" w:styleId="60">
    <w:name w:val="文档结构图 字符"/>
    <w:link w:val="15"/>
    <w:qFormat/>
    <w:uiPriority w:val="99"/>
    <w:rPr>
      <w:kern w:val="2"/>
      <w:sz w:val="21"/>
      <w:shd w:val="clear" w:color="auto" w:fill="000080"/>
    </w:rPr>
  </w:style>
  <w:style w:type="character" w:customStyle="1" w:styleId="61">
    <w:name w:val="正文文本 字符"/>
    <w:link w:val="2"/>
    <w:qFormat/>
    <w:uiPriority w:val="99"/>
    <w:rPr>
      <w:kern w:val="2"/>
      <w:sz w:val="30"/>
    </w:rPr>
  </w:style>
  <w:style w:type="character" w:customStyle="1" w:styleId="62">
    <w:name w:val="bold1"/>
    <w:basedOn w:val="39"/>
    <w:qFormat/>
    <w:uiPriority w:val="0"/>
    <w:rPr>
      <w:b/>
      <w:bCs/>
    </w:rPr>
  </w:style>
  <w:style w:type="character" w:customStyle="1" w:styleId="63">
    <w:name w:val="正文文本 3 字符"/>
    <w:link w:val="17"/>
    <w:qFormat/>
    <w:uiPriority w:val="0"/>
    <w:rPr>
      <w:kern w:val="2"/>
      <w:sz w:val="16"/>
      <w:szCs w:val="16"/>
    </w:rPr>
  </w:style>
  <w:style w:type="character" w:customStyle="1" w:styleId="64">
    <w:name w:val="脚注文本 字符"/>
    <w:link w:val="30"/>
    <w:qFormat/>
    <w:uiPriority w:val="99"/>
    <w:rPr>
      <w:kern w:val="2"/>
      <w:sz w:val="18"/>
    </w:rPr>
  </w:style>
  <w:style w:type="character" w:customStyle="1" w:styleId="65">
    <w:name w:val="font21"/>
    <w:basedOn w:val="39"/>
    <w:qFormat/>
    <w:uiPriority w:val="0"/>
    <w:rPr>
      <w:rFonts w:hint="eastAsia" w:ascii="楷体" w:hAnsi="楷体" w:eastAsia="楷体" w:cs="楷体"/>
      <w:color w:val="000000"/>
      <w:sz w:val="24"/>
      <w:szCs w:val="24"/>
      <w:u w:val="single"/>
    </w:rPr>
  </w:style>
  <w:style w:type="character" w:customStyle="1" w:styleId="66">
    <w:name w:val="font31"/>
    <w:basedOn w:val="39"/>
    <w:qFormat/>
    <w:uiPriority w:val="0"/>
    <w:rPr>
      <w:rFonts w:hint="eastAsia" w:ascii="宋体" w:hAnsi="宋体" w:eastAsia="宋体" w:cs="宋体"/>
      <w:color w:val="000000"/>
      <w:sz w:val="22"/>
      <w:szCs w:val="22"/>
      <w:u w:val="none"/>
    </w:rPr>
  </w:style>
  <w:style w:type="character" w:customStyle="1" w:styleId="67">
    <w:name w:val="Para head"/>
    <w:qFormat/>
    <w:uiPriority w:val="0"/>
    <w:rPr>
      <w:rFonts w:ascii="Arial" w:hAnsi="Arial" w:eastAsia="Times New Roman"/>
      <w:sz w:val="20"/>
    </w:rPr>
  </w:style>
  <w:style w:type="paragraph" w:customStyle="1" w:styleId="68">
    <w:name w:val="样式1"/>
    <w:basedOn w:val="1"/>
    <w:qFormat/>
    <w:uiPriority w:val="0"/>
    <w:pPr>
      <w:spacing w:before="120" w:after="120" w:line="300" w:lineRule="auto"/>
    </w:pPr>
    <w:rPr>
      <w:rFonts w:ascii="宋体" w:hAnsi="宋体"/>
      <w:b/>
      <w:sz w:val="24"/>
    </w:rPr>
  </w:style>
  <w:style w:type="paragraph" w:customStyle="1" w:styleId="69">
    <w:name w:val="菲页(卷)"/>
    <w:basedOn w:val="4"/>
    <w:next w:val="70"/>
    <w:qFormat/>
    <w:uiPriority w:val="0"/>
    <w:pPr>
      <w:numPr>
        <w:numId w:val="2"/>
      </w:numPr>
      <w:tabs>
        <w:tab w:val="left" w:pos="1475"/>
      </w:tabs>
      <w:outlineLvl w:val="1"/>
    </w:pPr>
  </w:style>
  <w:style w:type="paragraph" w:customStyle="1" w:styleId="7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1">
    <w:name w:val="目录"/>
    <w:basedOn w:val="1"/>
    <w:qFormat/>
    <w:uiPriority w:val="0"/>
    <w:pPr>
      <w:widowControl/>
      <w:jc w:val="center"/>
    </w:pPr>
    <w:rPr>
      <w:rFonts w:ascii="宋体"/>
      <w:b/>
      <w:kern w:val="0"/>
      <w:sz w:val="36"/>
    </w:rPr>
  </w:style>
  <w:style w:type="paragraph" w:customStyle="1" w:styleId="72">
    <w:name w:val="菲页2"/>
    <w:basedOn w:val="6"/>
    <w:qFormat/>
    <w:uiPriority w:val="0"/>
    <w:pPr>
      <w:numPr>
        <w:numId w:val="2"/>
      </w:numPr>
      <w:tabs>
        <w:tab w:val="left" w:pos="1475"/>
        <w:tab w:val="left" w:pos="1820"/>
      </w:tabs>
    </w:pPr>
    <w:rPr>
      <w:rFonts w:ascii="黑体" w:hAnsi="宋体" w:eastAsia="黑体"/>
      <w:b w:val="0"/>
      <w:sz w:val="44"/>
    </w:rPr>
  </w:style>
  <w:style w:type="paragraph" w:customStyle="1" w:styleId="73">
    <w:name w:val="Char Char Char Char"/>
    <w:basedOn w:val="1"/>
    <w:qFormat/>
    <w:uiPriority w:val="0"/>
    <w:pPr>
      <w:widowControl/>
      <w:spacing w:after="160" w:line="240" w:lineRule="exact"/>
      <w:jc w:val="left"/>
    </w:pPr>
    <w:rPr>
      <w:szCs w:val="24"/>
    </w:rPr>
  </w:style>
  <w:style w:type="paragraph" w:customStyle="1" w:styleId="74">
    <w:name w:val="菲页1"/>
    <w:basedOn w:val="5"/>
    <w:qFormat/>
    <w:uiPriority w:val="0"/>
    <w:rPr>
      <w:rFonts w:ascii="黑体" w:hAnsi="宋体"/>
      <w:b w:val="0"/>
      <w:sz w:val="52"/>
    </w:rPr>
  </w:style>
  <w:style w:type="paragraph" w:customStyle="1" w:styleId="7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76">
    <w:name w:val="目录文字"/>
    <w:basedOn w:val="1"/>
    <w:qFormat/>
    <w:uiPriority w:val="0"/>
    <w:pPr>
      <w:widowControl/>
      <w:spacing w:line="480" w:lineRule="auto"/>
      <w:jc w:val="left"/>
    </w:pPr>
    <w:rPr>
      <w:rFonts w:ascii="宋体" w:hAnsi="宋体"/>
      <w:kern w:val="0"/>
      <w:sz w:val="24"/>
    </w:rPr>
  </w:style>
  <w:style w:type="paragraph" w:customStyle="1" w:styleId="77">
    <w:name w:val="reader-word-layer reader-word-s6-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8">
    <w:name w:val="List Paragraph"/>
    <w:basedOn w:val="1"/>
    <w:qFormat/>
    <w:uiPriority w:val="99"/>
    <w:pPr>
      <w:ind w:firstLine="420" w:firstLineChars="200"/>
    </w:pPr>
  </w:style>
  <w:style w:type="paragraph" w:customStyle="1" w:styleId="79">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sz w:val="28"/>
      <w:szCs w:val="20"/>
    </w:rPr>
  </w:style>
  <w:style w:type="paragraph" w:customStyle="1" w:styleId="80">
    <w:name w:val="样式 标题 3 + (中文) 黑体 小四 非加粗 段前: 7.8 磅 段后: 0 磅 行距: 固定值 20 磅"/>
    <w:basedOn w:val="6"/>
    <w:qFormat/>
    <w:uiPriority w:val="0"/>
    <w:pPr>
      <w:spacing w:before="0" w:after="0" w:line="400" w:lineRule="exact"/>
    </w:pPr>
    <w:rPr>
      <w:rFonts w:eastAsia="黑体"/>
      <w:b w:val="0"/>
      <w:sz w:val="24"/>
      <w:szCs w:val="20"/>
    </w:rPr>
  </w:style>
  <w:style w:type="paragraph" w:customStyle="1" w:styleId="81">
    <w:name w:val="列表段落1"/>
    <w:basedOn w:val="1"/>
    <w:qFormat/>
    <w:uiPriority w:val="0"/>
    <w:pPr>
      <w:ind w:firstLine="420"/>
    </w:pPr>
  </w:style>
  <w:style w:type="paragraph" w:customStyle="1" w:styleId="82">
    <w:name w:val="Table Paragraph"/>
    <w:basedOn w:val="1"/>
    <w:qFormat/>
    <w:uiPriority w:val="1"/>
    <w:rPr>
      <w:rFonts w:ascii="仿宋_GB2312" w:hAnsi="仿宋_GB2312" w:eastAsia="仿宋_GB2312" w:cs="仿宋_GB2312"/>
      <w:lang w:val="zh-CN" w:bidi="zh-CN"/>
    </w:rPr>
  </w:style>
  <w:style w:type="paragraph" w:customStyle="1" w:styleId="83">
    <w:name w:val="Other|1"/>
    <w:basedOn w:val="1"/>
    <w:qFormat/>
    <w:uiPriority w:val="0"/>
    <w:pPr>
      <w:widowControl w:val="0"/>
      <w:shd w:val="clear" w:color="auto" w:fill="auto"/>
      <w:spacing w:line="439" w:lineRule="auto"/>
      <w:ind w:firstLine="400"/>
    </w:pPr>
    <w:rPr>
      <w:rFonts w:ascii="宋体" w:hAnsi="宋体" w:eastAsia="宋体" w:cs="宋体"/>
      <w:b/>
      <w:bCs/>
      <w:sz w:val="22"/>
      <w:szCs w:val="22"/>
      <w:u w:val="none"/>
      <w:shd w:val="clear" w:color="auto" w:fill="auto"/>
      <w:lang w:val="zh-TW" w:eastAsia="zh-TW" w:bidi="zh-TW"/>
    </w:rPr>
  </w:style>
  <w:style w:type="paragraph" w:customStyle="1" w:styleId="84">
    <w:name w:val="Header or footer|1"/>
    <w:basedOn w:val="1"/>
    <w:qFormat/>
    <w:uiPriority w:val="0"/>
    <w:pPr>
      <w:widowControl w:val="0"/>
      <w:shd w:val="clear" w:color="auto" w:fill="auto"/>
    </w:pPr>
    <w:rPr>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jjj</Company>
  <Pages>58</Pages>
  <Words>32066</Words>
  <Characters>33411</Characters>
  <Lines>458</Lines>
  <Paragraphs>129</Paragraphs>
  <TotalTime>28</TotalTime>
  <ScaleCrop>false</ScaleCrop>
  <LinksUpToDate>false</LinksUpToDate>
  <CharactersWithSpaces>35206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2019-04-24T06:30:00Z</dcterms:created>
  <dc:creator>123</dc:creator>
  <cp:lastModifiedBy>王先生</cp:lastModifiedBy>
  <cp:lastPrinted>2020-10-29T01:34:00Z</cp:lastPrinted>
  <dcterms:modified xsi:type="dcterms:W3CDTF">2023-05-18T08:09:50Z</dcterms:modified>
  <dc:title>123</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156462F24D4A4681AA43067B0B5A8412</vt:lpwstr>
  </property>
  <property fmtid="{D5CDD505-2E9C-101B-9397-08002B2CF9AE}" pid="4" name="commondata">
    <vt:lpwstr>eyJoZGlkIjoiMWEyOTU0OTZiOTMyOWVkZDdmZDdmYjRkZDhjNmM0ZjAifQ==</vt:lpwstr>
  </property>
</Properties>
</file>