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楷体_GB2312" w:eastAsia="楷体_GB2312"/>
          <w:b/>
          <w:sz w:val="48"/>
          <w:szCs w:val="48"/>
        </w:rPr>
      </w:pPr>
    </w:p>
    <w:p>
      <w:pPr>
        <w:pStyle w:val="2"/>
        <w:rPr>
          <w:rFonts w:ascii="楷体_GB2312" w:eastAsia="楷体_GB2312"/>
          <w:b/>
          <w:sz w:val="48"/>
          <w:szCs w:val="48"/>
        </w:rPr>
      </w:pPr>
    </w:p>
    <w:p>
      <w:pPr>
        <w:autoSpaceDE w:val="0"/>
        <w:autoSpaceDN w:val="0"/>
        <w:adjustRightInd w:val="0"/>
        <w:spacing w:line="360" w:lineRule="auto"/>
        <w:jc w:val="center"/>
        <w:rPr>
          <w:rFonts w:ascii="楷体_GB2312" w:eastAsia="楷体_GB2312"/>
          <w:b/>
          <w:sz w:val="48"/>
          <w:szCs w:val="48"/>
        </w:rPr>
      </w:pPr>
    </w:p>
    <w:p>
      <w:pPr>
        <w:keepNext w:val="0"/>
        <w:keepLines w:val="0"/>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val="0"/>
          <w:color w:val="auto"/>
          <w:kern w:val="0"/>
          <w:sz w:val="52"/>
          <w:szCs w:val="52"/>
          <w:u w:val="none"/>
          <w:lang w:val="en-US" w:eastAsia="zh-CN"/>
        </w:rPr>
      </w:pPr>
      <w:r>
        <w:rPr>
          <w:rFonts w:hint="eastAsia" w:ascii="宋体" w:hAnsi="宋体" w:cs="宋体"/>
          <w:b/>
          <w:sz w:val="52"/>
          <w:szCs w:val="52"/>
          <w:lang w:val="en-US" w:eastAsia="zh-CN"/>
        </w:rPr>
        <w:t>2304</w:t>
      </w:r>
      <w:r>
        <w:rPr>
          <w:rFonts w:hint="eastAsia" w:ascii="宋体" w:hAnsi="宋体" w:eastAsia="宋体" w:cs="宋体"/>
          <w:b/>
          <w:sz w:val="52"/>
          <w:szCs w:val="52"/>
          <w:lang w:val="en-US" w:eastAsia="zh-CN"/>
        </w:rPr>
        <w:t>项目第二阶段</w:t>
      </w:r>
      <w:r>
        <w:rPr>
          <w:rFonts w:hint="eastAsia" w:ascii="宋体" w:hAnsi="宋体" w:eastAsia="宋体" w:cs="宋体"/>
          <w:b/>
          <w:bCs w:val="0"/>
          <w:color w:val="auto"/>
          <w:kern w:val="0"/>
          <w:sz w:val="52"/>
          <w:szCs w:val="52"/>
          <w:u w:val="none"/>
          <w:lang w:val="en-US" w:eastAsia="zh-CN"/>
        </w:rPr>
        <w:t>商品混凝土</w:t>
      </w:r>
    </w:p>
    <w:p>
      <w:pPr>
        <w:spacing w:before="120" w:after="120" w:line="360" w:lineRule="auto"/>
        <w:jc w:val="center"/>
        <w:rPr>
          <w:rFonts w:hint="eastAsia" w:ascii="宋体" w:hAnsi="宋体" w:eastAsia="宋体" w:cs="宋体"/>
          <w:b/>
          <w:sz w:val="84"/>
          <w:szCs w:val="84"/>
        </w:rPr>
      </w:pPr>
      <w:r>
        <w:rPr>
          <w:rFonts w:hint="eastAsia" w:ascii="宋体" w:hAnsi="宋体" w:eastAsia="宋体" w:cs="宋体"/>
          <w:b/>
          <w:sz w:val="84"/>
          <w:szCs w:val="84"/>
          <w:lang w:eastAsia="zh-CN"/>
        </w:rPr>
        <w:t>招</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rPr>
        <w:t>标 文 件</w:t>
      </w:r>
    </w:p>
    <w:p>
      <w:pPr>
        <w:ind w:firstLine="1764" w:firstLineChars="630"/>
        <w:rPr>
          <w:rFonts w:hint="eastAsia" w:ascii="宋体" w:hAnsi="宋体" w:eastAsia="宋体" w:cs="宋体"/>
          <w:sz w:val="28"/>
        </w:rPr>
      </w:pPr>
    </w:p>
    <w:p>
      <w:pPr>
        <w:ind w:firstLine="1771" w:firstLineChars="630"/>
        <w:rPr>
          <w:rFonts w:hint="eastAsia" w:ascii="宋体" w:hAnsi="宋体" w:eastAsia="宋体" w:cs="宋体"/>
          <w:b/>
          <w:sz w:val="28"/>
          <w:szCs w:val="28"/>
        </w:rPr>
      </w:pP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jc w:val="distribute"/>
        <w:rPr>
          <w:rFonts w:hint="eastAsia" w:ascii="宋体" w:hAnsi="宋体" w:eastAsia="宋体" w:cs="宋体"/>
          <w:sz w:val="24"/>
        </w:rPr>
      </w:pPr>
    </w:p>
    <w:p>
      <w:pPr>
        <w:jc w:val="distribute"/>
        <w:rPr>
          <w:rFonts w:hint="eastAsia" w:ascii="宋体" w:hAnsi="宋体" w:eastAsia="宋体" w:cs="宋体"/>
          <w:sz w:val="24"/>
        </w:rPr>
      </w:pPr>
    </w:p>
    <w:p>
      <w:pPr>
        <w:jc w:val="distribute"/>
        <w:rPr>
          <w:rFonts w:hint="eastAsia" w:ascii="宋体" w:hAnsi="宋体" w:eastAsia="宋体" w:cs="宋体"/>
          <w:sz w:val="24"/>
        </w:rPr>
      </w:pPr>
    </w:p>
    <w:p>
      <w:pPr>
        <w:jc w:val="distribute"/>
        <w:rPr>
          <w:rFonts w:hint="eastAsia" w:ascii="宋体" w:hAnsi="宋体" w:eastAsia="宋体" w:cs="宋体"/>
          <w:sz w:val="24"/>
        </w:rPr>
      </w:pPr>
    </w:p>
    <w:p>
      <w:pPr>
        <w:jc w:val="distribute"/>
        <w:rPr>
          <w:rFonts w:hint="eastAsia" w:ascii="宋体" w:hAnsi="宋体" w:eastAsia="宋体" w:cs="宋体"/>
          <w:sz w:val="24"/>
        </w:rPr>
      </w:pPr>
    </w:p>
    <w:p>
      <w:pPr>
        <w:jc w:val="distribute"/>
        <w:rPr>
          <w:rFonts w:hint="eastAsia" w:ascii="宋体" w:hAnsi="宋体" w:eastAsia="宋体" w:cs="宋体"/>
          <w:sz w:val="24"/>
        </w:rPr>
      </w:pPr>
    </w:p>
    <w:p>
      <w:pPr>
        <w:jc w:val="distribute"/>
        <w:rPr>
          <w:rFonts w:hint="eastAsia" w:ascii="宋体" w:hAnsi="宋体" w:eastAsia="宋体" w:cs="宋体"/>
          <w:sz w:val="24"/>
        </w:rPr>
      </w:pPr>
    </w:p>
    <w:p>
      <w:pPr>
        <w:adjustRightInd w:val="0"/>
        <w:snapToGrid w:val="0"/>
        <w:spacing w:line="600" w:lineRule="auto"/>
        <w:jc w:val="center"/>
        <w:rPr>
          <w:rFonts w:hint="eastAsia" w:ascii="宋体" w:hAnsi="宋体" w:eastAsia="宋体" w:cs="宋体"/>
          <w:b/>
          <w:bCs/>
          <w:spacing w:val="12"/>
          <w:sz w:val="28"/>
          <w:szCs w:val="28"/>
        </w:rPr>
      </w:pPr>
      <w:r>
        <w:rPr>
          <w:rFonts w:hint="eastAsia" w:ascii="宋体" w:hAnsi="宋体" w:eastAsia="宋体" w:cs="宋体"/>
          <w:b/>
          <w:bCs/>
          <w:spacing w:val="24"/>
          <w:sz w:val="28"/>
          <w:szCs w:val="28"/>
        </w:rPr>
        <w:t>招标</w:t>
      </w:r>
      <w:r>
        <w:rPr>
          <w:rFonts w:hint="eastAsia" w:ascii="宋体" w:hAnsi="宋体" w:eastAsia="宋体" w:cs="宋体"/>
          <w:b/>
          <w:bCs/>
          <w:spacing w:val="12"/>
          <w:sz w:val="28"/>
          <w:szCs w:val="28"/>
        </w:rPr>
        <w:t>人</w:t>
      </w:r>
      <w:r>
        <w:rPr>
          <w:rFonts w:hint="eastAsia" w:ascii="宋体" w:hAnsi="宋体" w:eastAsia="宋体" w:cs="宋体"/>
          <w:b/>
          <w:bCs/>
          <w:sz w:val="28"/>
          <w:szCs w:val="28"/>
        </w:rPr>
        <w:t>：</w:t>
      </w:r>
      <w:r>
        <w:rPr>
          <w:rFonts w:hint="eastAsia" w:ascii="宋体" w:hAnsi="宋体" w:eastAsia="宋体" w:cs="宋体"/>
          <w:b/>
          <w:bCs/>
          <w:spacing w:val="12"/>
          <w:sz w:val="28"/>
          <w:szCs w:val="28"/>
        </w:rPr>
        <w:t>河北建工集团有限责任公司</w:t>
      </w:r>
    </w:p>
    <w:p>
      <w:pPr>
        <w:jc w:val="center"/>
        <w:rPr>
          <w:rFonts w:hint="eastAsia" w:ascii="宋体" w:hAnsi="宋体" w:eastAsia="宋体" w:cs="宋体"/>
          <w:b/>
          <w:sz w:val="52"/>
          <w:szCs w:val="52"/>
        </w:rPr>
      </w:pPr>
      <w:r>
        <w:rPr>
          <w:rFonts w:hint="eastAsia" w:ascii="宋体" w:hAnsi="宋体" w:eastAsia="宋体" w:cs="宋体"/>
          <w:b/>
          <w:bCs/>
          <w:color w:val="auto"/>
          <w:sz w:val="28"/>
          <w:szCs w:val="28"/>
          <w:highlight w:val="none"/>
        </w:rPr>
        <w:t>20</w:t>
      </w:r>
      <w:r>
        <w:rPr>
          <w:rFonts w:hint="eastAsia" w:ascii="宋体" w:hAnsi="宋体" w:eastAsia="宋体" w:cs="宋体"/>
          <w:b/>
          <w:bCs/>
          <w:color w:val="auto"/>
          <w:sz w:val="28"/>
          <w:szCs w:val="28"/>
          <w:highlight w:val="none"/>
          <w:lang w:val="en-US" w:eastAsia="zh-CN"/>
        </w:rPr>
        <w:t>23</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lang w:val="en-US" w:eastAsia="zh-CN"/>
        </w:rPr>
        <w:t>27</w:t>
      </w:r>
      <w:r>
        <w:rPr>
          <w:rFonts w:hint="eastAsia" w:ascii="宋体" w:hAnsi="宋体" w:eastAsia="宋体" w:cs="宋体"/>
          <w:b/>
          <w:bCs/>
          <w:color w:val="auto"/>
          <w:sz w:val="28"/>
          <w:szCs w:val="28"/>
          <w:highlight w:val="none"/>
        </w:rPr>
        <w:t>日</w:t>
      </w:r>
      <w:r>
        <w:rPr>
          <w:rFonts w:ascii="宋体"/>
          <w:b/>
          <w:sz w:val="44"/>
        </w:rPr>
        <w:br w:type="page"/>
      </w:r>
      <w:r>
        <w:rPr>
          <w:rFonts w:hint="eastAsia" w:ascii="宋体" w:hAnsi="宋体" w:eastAsia="宋体" w:cs="宋体"/>
          <w:b/>
          <w:sz w:val="52"/>
          <w:szCs w:val="52"/>
        </w:rPr>
        <w:t>目    录</w:t>
      </w:r>
    </w:p>
    <w:p>
      <w:pPr>
        <w:pStyle w:val="2"/>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800" w:lineRule="exact"/>
        <w:ind w:firstLine="321" w:firstLineChars="100"/>
        <w:textAlignment w:val="auto"/>
        <w:rPr>
          <w:rFonts w:hint="eastAsia"/>
        </w:rPr>
      </w:pPr>
      <w:r>
        <w:rPr>
          <w:rFonts w:hint="eastAsia" w:ascii="宋体" w:hAnsi="宋体" w:eastAsia="宋体" w:cs="宋体"/>
          <w:b/>
          <w:sz w:val="32"/>
          <w:szCs w:val="32"/>
          <w:lang w:val="en-US" w:eastAsia="zh-CN"/>
        </w:rPr>
        <w:t>一、</w:t>
      </w:r>
      <w:r>
        <w:rPr>
          <w:rFonts w:hint="eastAsia" w:ascii="宋体" w:hAnsi="宋体" w:eastAsia="宋体" w:cs="宋体"/>
          <w:b/>
          <w:sz w:val="32"/>
          <w:szCs w:val="32"/>
        </w:rPr>
        <w:t>招标公告</w:t>
      </w:r>
    </w:p>
    <w:p>
      <w:pPr>
        <w:keepNext w:val="0"/>
        <w:keepLines w:val="0"/>
        <w:pageBreakBefore w:val="0"/>
        <w:widowControl/>
        <w:kinsoku/>
        <w:wordWrap/>
        <w:overflowPunct/>
        <w:topLinePunct w:val="0"/>
        <w:autoSpaceDE/>
        <w:autoSpaceDN/>
        <w:bidi w:val="0"/>
        <w:adjustRightInd/>
        <w:snapToGrid/>
        <w:spacing w:line="800" w:lineRule="exact"/>
        <w:ind w:firstLine="321" w:firstLineChars="100"/>
        <w:textAlignment w:val="auto"/>
        <w:rPr>
          <w:rFonts w:hint="eastAsia" w:ascii="宋体" w:hAnsi="宋体" w:eastAsia="宋体" w:cs="宋体"/>
          <w:b/>
          <w:sz w:val="32"/>
          <w:szCs w:val="32"/>
        </w:rPr>
      </w:pPr>
      <w:r>
        <w:rPr>
          <w:rFonts w:hint="eastAsia" w:ascii="宋体" w:hAnsi="宋体" w:eastAsia="宋体" w:cs="宋体"/>
          <w:b/>
          <w:sz w:val="32"/>
          <w:szCs w:val="32"/>
        </w:rPr>
        <w:t>二、投标须知前附表</w:t>
      </w:r>
    </w:p>
    <w:p>
      <w:pPr>
        <w:keepNext w:val="0"/>
        <w:keepLines w:val="0"/>
        <w:pageBreakBefore w:val="0"/>
        <w:widowControl/>
        <w:kinsoku/>
        <w:wordWrap/>
        <w:overflowPunct/>
        <w:topLinePunct w:val="0"/>
        <w:autoSpaceDE/>
        <w:autoSpaceDN/>
        <w:bidi w:val="0"/>
        <w:adjustRightInd/>
        <w:snapToGrid/>
        <w:spacing w:line="800" w:lineRule="exact"/>
        <w:ind w:firstLine="321" w:firstLineChars="100"/>
        <w:textAlignment w:val="auto"/>
        <w:rPr>
          <w:rFonts w:hint="eastAsia" w:ascii="宋体" w:hAnsi="宋体" w:eastAsia="宋体" w:cs="宋体"/>
          <w:b/>
          <w:sz w:val="32"/>
          <w:szCs w:val="32"/>
        </w:rPr>
      </w:pPr>
      <w:r>
        <w:rPr>
          <w:rFonts w:hint="eastAsia" w:ascii="宋体" w:hAnsi="宋体" w:eastAsia="宋体" w:cs="宋体"/>
          <w:b/>
          <w:sz w:val="32"/>
          <w:szCs w:val="32"/>
        </w:rPr>
        <w:t>三、投标须知</w:t>
      </w:r>
    </w:p>
    <w:p>
      <w:pPr>
        <w:keepNext w:val="0"/>
        <w:keepLines w:val="0"/>
        <w:pageBreakBefore w:val="0"/>
        <w:widowControl/>
        <w:kinsoku/>
        <w:wordWrap/>
        <w:overflowPunct/>
        <w:topLinePunct w:val="0"/>
        <w:autoSpaceDE/>
        <w:autoSpaceDN/>
        <w:bidi w:val="0"/>
        <w:adjustRightInd/>
        <w:snapToGrid/>
        <w:spacing w:line="800" w:lineRule="exact"/>
        <w:ind w:firstLine="321" w:firstLineChars="100"/>
        <w:textAlignment w:val="auto"/>
        <w:rPr>
          <w:rFonts w:hint="eastAsia" w:ascii="宋体" w:hAnsi="宋体" w:eastAsia="宋体" w:cs="宋体"/>
          <w:b/>
          <w:sz w:val="32"/>
          <w:szCs w:val="32"/>
        </w:rPr>
      </w:pPr>
      <w:r>
        <w:rPr>
          <w:rFonts w:hint="eastAsia" w:ascii="宋体" w:hAnsi="宋体" w:eastAsia="宋体" w:cs="宋体"/>
          <w:b/>
          <w:sz w:val="32"/>
          <w:szCs w:val="32"/>
        </w:rPr>
        <w:t>四、</w:t>
      </w:r>
      <w:r>
        <w:rPr>
          <w:rFonts w:hint="eastAsia" w:ascii="宋体" w:hAnsi="宋体" w:eastAsia="宋体" w:cs="宋体"/>
          <w:b/>
          <w:sz w:val="32"/>
          <w:szCs w:val="32"/>
          <w:lang w:eastAsia="zh-CN"/>
        </w:rPr>
        <w:t>重要</w:t>
      </w:r>
      <w:r>
        <w:rPr>
          <w:rFonts w:hint="eastAsia" w:ascii="宋体" w:hAnsi="宋体" w:eastAsia="宋体" w:cs="宋体"/>
          <w:b/>
          <w:sz w:val="32"/>
          <w:szCs w:val="32"/>
        </w:rPr>
        <w:t>合同条款</w:t>
      </w:r>
    </w:p>
    <w:p>
      <w:pPr>
        <w:keepNext w:val="0"/>
        <w:keepLines w:val="0"/>
        <w:pageBreakBefore w:val="0"/>
        <w:widowControl/>
        <w:kinsoku/>
        <w:wordWrap/>
        <w:overflowPunct/>
        <w:topLinePunct w:val="0"/>
        <w:autoSpaceDE/>
        <w:autoSpaceDN/>
        <w:bidi w:val="0"/>
        <w:adjustRightInd/>
        <w:snapToGrid/>
        <w:spacing w:line="800" w:lineRule="exact"/>
        <w:ind w:firstLine="321" w:firstLineChars="100"/>
        <w:textAlignment w:val="auto"/>
        <w:rPr>
          <w:rFonts w:hint="eastAsia" w:ascii="宋体" w:hAnsi="宋体" w:eastAsia="宋体" w:cs="宋体"/>
          <w:b/>
          <w:sz w:val="32"/>
          <w:szCs w:val="32"/>
        </w:rPr>
      </w:pPr>
      <w:r>
        <w:rPr>
          <w:rFonts w:hint="eastAsia" w:ascii="宋体" w:hAnsi="宋体" w:eastAsia="宋体" w:cs="宋体"/>
          <w:b/>
          <w:sz w:val="32"/>
          <w:szCs w:val="32"/>
        </w:rPr>
        <w:t>五、投标文件格式</w:t>
      </w:r>
    </w:p>
    <w:p>
      <w:pPr>
        <w:keepNext w:val="0"/>
        <w:keepLines w:val="0"/>
        <w:pageBreakBefore w:val="0"/>
        <w:widowControl/>
        <w:kinsoku/>
        <w:wordWrap/>
        <w:overflowPunct/>
        <w:topLinePunct w:val="0"/>
        <w:autoSpaceDE/>
        <w:autoSpaceDN/>
        <w:bidi w:val="0"/>
        <w:adjustRightInd/>
        <w:snapToGrid/>
        <w:spacing w:line="800" w:lineRule="exact"/>
        <w:ind w:firstLine="321" w:firstLineChars="1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rPr>
        <w:t>六、</w:t>
      </w:r>
      <w:r>
        <w:rPr>
          <w:rFonts w:hint="eastAsia" w:ascii="宋体" w:hAnsi="宋体" w:eastAsia="宋体" w:cs="宋体"/>
          <w:b/>
          <w:sz w:val="32"/>
          <w:szCs w:val="32"/>
          <w:lang w:eastAsia="zh-CN"/>
        </w:rPr>
        <w:t>投标报价</w:t>
      </w:r>
    </w:p>
    <w:p>
      <w:pPr>
        <w:ind w:left="835" w:leftChars="348"/>
        <w:rPr>
          <w:rFonts w:hAnsi="宋体" w:cs="宋体"/>
          <w:b/>
          <w:color w:val="000000"/>
          <w:sz w:val="32"/>
          <w:szCs w:val="32"/>
        </w:rPr>
      </w:pPr>
    </w:p>
    <w:p>
      <w:pPr>
        <w:pStyle w:val="9"/>
        <w:ind w:left="480" w:firstLine="480"/>
      </w:pPr>
    </w:p>
    <w:p>
      <w:pPr>
        <w:spacing w:line="660" w:lineRule="exact"/>
        <w:rPr>
          <w:sz w:val="28"/>
          <w:szCs w:val="28"/>
        </w:rPr>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spacing w:line="360" w:lineRule="auto"/>
        <w:jc w:val="center"/>
        <w:rPr>
          <w:rFonts w:ascii="宋体" w:hAnsi="宋体" w:cs="宋体"/>
          <w:b/>
          <w:sz w:val="36"/>
        </w:rPr>
      </w:pPr>
      <w:r>
        <w:rPr>
          <w:rFonts w:hint="eastAsia" w:ascii="宋体" w:hAnsi="宋体" w:cs="宋体"/>
          <w:b/>
          <w:sz w:val="32"/>
          <w:szCs w:val="32"/>
        </w:rPr>
        <w:t>一、招标公告</w:t>
      </w:r>
    </w:p>
    <w:p>
      <w:pPr>
        <w:pStyle w:val="9"/>
        <w:ind w:left="0" w:leftChars="0" w:firstLine="0" w:firstLineChars="0"/>
        <w:rPr>
          <w:rFonts w:ascii="Times New Roman" w:hAnsi="Times New Roman" w:eastAsia="宋体" w:cs="Times New Roman"/>
        </w:rPr>
      </w:pPr>
    </w:p>
    <w:p>
      <w:pPr>
        <w:pStyle w:val="9"/>
        <w:ind w:left="0" w:leftChars="0" w:firstLine="0" w:firstLineChars="0"/>
        <w:jc w:val="center"/>
        <w:rPr>
          <w:rFonts w:hAnsi="宋体" w:cs="宋体"/>
          <w:b/>
          <w:color w:val="000000"/>
          <w:szCs w:val="24"/>
        </w:rPr>
      </w:pPr>
      <w:r>
        <w:rPr>
          <w:rFonts w:hint="eastAsia" w:ascii="宋体" w:hAnsi="宋体" w:eastAsia="宋体" w:cs="宋体"/>
          <w:b/>
          <w:bCs/>
          <w:sz w:val="36"/>
          <w:szCs w:val="36"/>
          <w:u w:val="single"/>
        </w:rPr>
        <w:t>2304项目</w:t>
      </w:r>
      <w:r>
        <w:rPr>
          <w:rFonts w:hint="eastAsia" w:ascii="宋体" w:hAnsi="宋体" w:cs="宋体"/>
          <w:b/>
          <w:bCs/>
          <w:sz w:val="36"/>
          <w:szCs w:val="36"/>
          <w:u w:val="single"/>
          <w:lang w:val="en-US" w:eastAsia="zh-CN"/>
        </w:rPr>
        <w:t>第二阶段</w:t>
      </w:r>
      <w:r>
        <w:rPr>
          <w:rFonts w:hint="eastAsia" w:ascii="宋体" w:hAnsi="宋体" w:eastAsia="宋体" w:cs="宋体"/>
          <w:b/>
          <w:bCs/>
          <w:sz w:val="36"/>
          <w:szCs w:val="36"/>
          <w:u w:val="single"/>
        </w:rPr>
        <w:t>商品混凝土</w:t>
      </w:r>
      <w:r>
        <w:rPr>
          <w:rFonts w:hint="eastAsia" w:ascii="宋体" w:hAnsi="宋体" w:eastAsia="宋体" w:cs="宋体"/>
          <w:b/>
          <w:bCs/>
          <w:sz w:val="36"/>
          <w:szCs w:val="36"/>
          <w:u w:val="single"/>
          <w:lang w:val="en-US" w:eastAsia="zh-CN"/>
        </w:rPr>
        <w:t>采购</w:t>
      </w:r>
      <w:r>
        <w:rPr>
          <w:rFonts w:hint="eastAsia" w:ascii="宋体" w:hAnsi="宋体" w:eastAsia="宋体" w:cs="宋体"/>
          <w:b/>
          <w:bCs/>
          <w:sz w:val="36"/>
          <w:szCs w:val="36"/>
          <w:u w:val="single"/>
        </w:rPr>
        <w:t>招标公告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河北建工集团有限责任公司现对</w:t>
      </w:r>
      <w:r>
        <w:rPr>
          <w:rFonts w:hint="eastAsia" w:ascii="宋体" w:hAnsi="宋体" w:eastAsia="宋体" w:cs="宋体"/>
          <w:kern w:val="0"/>
          <w:sz w:val="24"/>
          <w:szCs w:val="24"/>
          <w:u w:val="single"/>
          <w:lang w:val="en-US" w:eastAsia="zh-CN"/>
        </w:rPr>
        <w:t>2304项目第二阶段商品混凝土</w:t>
      </w:r>
      <w:r>
        <w:rPr>
          <w:rFonts w:hint="eastAsia" w:ascii="宋体" w:hAnsi="宋体" w:eastAsia="宋体" w:cs="宋体"/>
          <w:kern w:val="0"/>
          <w:sz w:val="24"/>
          <w:szCs w:val="24"/>
        </w:rPr>
        <w:t>进行招标，欢迎符合条件的承包人参加投标。</w:t>
      </w:r>
    </w:p>
    <w:p>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2" w:firstLineChars="200"/>
        <w:jc w:val="left"/>
        <w:textAlignment w:val="auto"/>
        <w:rPr>
          <w:rFonts w:hint="default" w:ascii="宋体" w:hAnsi="宋体" w:eastAsia="宋体" w:cs="宋体"/>
          <w:b/>
          <w:color w:val="auto"/>
          <w:kern w:val="0"/>
          <w:sz w:val="24"/>
          <w:szCs w:val="24"/>
          <w:highlight w:val="none"/>
          <w:u w:val="single"/>
          <w:lang w:val="en-US" w:eastAsia="zh-CN"/>
        </w:rPr>
      </w:pPr>
      <w:r>
        <w:rPr>
          <w:rFonts w:hint="eastAsia" w:ascii="宋体" w:hAnsi="宋体" w:eastAsia="宋体" w:cs="宋体"/>
          <w:b/>
          <w:bCs/>
          <w:kern w:val="0"/>
          <w:sz w:val="24"/>
          <w:szCs w:val="24"/>
          <w:lang w:val="en-US" w:eastAsia="zh-CN"/>
        </w:rPr>
        <w:t>一、工程名称：</w:t>
      </w:r>
      <w:r>
        <w:rPr>
          <w:rFonts w:hint="eastAsia" w:ascii="宋体" w:hAnsi="宋体" w:eastAsia="宋体" w:cs="宋体"/>
          <w:b w:val="0"/>
          <w:bCs/>
          <w:color w:val="auto"/>
          <w:kern w:val="0"/>
          <w:sz w:val="24"/>
          <w:szCs w:val="24"/>
          <w:highlight w:val="none"/>
          <w:u w:val="single"/>
          <w:lang w:val="en-US" w:eastAsia="zh-CN"/>
        </w:rPr>
        <w:t>2304项目</w:t>
      </w:r>
      <w:r>
        <w:rPr>
          <w:rFonts w:hint="eastAsia" w:ascii="宋体" w:hAnsi="宋体" w:eastAsia="宋体" w:cs="宋体"/>
          <w:kern w:val="0"/>
          <w:sz w:val="24"/>
          <w:szCs w:val="24"/>
          <w:u w:val="single"/>
          <w:lang w:val="en-US" w:eastAsia="zh-CN"/>
        </w:rPr>
        <w:t>第二阶段商品混凝土招标工程</w:t>
      </w:r>
    </w:p>
    <w:p>
      <w:pPr>
        <w:pStyle w:val="2"/>
        <w:keepNext w:val="0"/>
        <w:keepLines w:val="0"/>
        <w:pageBreakBefore w:val="0"/>
        <w:kinsoku/>
        <w:wordWrap/>
        <w:overflowPunct/>
        <w:topLinePunct w:val="0"/>
        <w:autoSpaceDE/>
        <w:autoSpaceDN/>
        <w:bidi w:val="0"/>
        <w:adjustRightInd/>
        <w:snapToGrid/>
        <w:spacing w:after="0" w:line="500" w:lineRule="atLeast"/>
        <w:ind w:firstLine="482" w:firstLineChars="200"/>
        <w:textAlignment w:val="auto"/>
        <w:rPr>
          <w:rFonts w:hint="eastAsia" w:ascii="宋体" w:hAnsi="宋体" w:eastAsia="宋体" w:cs="宋体"/>
        </w:rPr>
      </w:pPr>
      <w:r>
        <w:rPr>
          <w:rFonts w:hint="eastAsia" w:ascii="宋体" w:hAnsi="宋体" w:eastAsia="宋体" w:cs="宋体"/>
          <w:b/>
          <w:bCs/>
          <w:kern w:val="0"/>
          <w:sz w:val="24"/>
          <w:szCs w:val="24"/>
          <w:lang w:val="en-US" w:eastAsia="zh-CN"/>
        </w:rPr>
        <w:t>二、工程</w:t>
      </w:r>
      <w:r>
        <w:rPr>
          <w:rFonts w:hint="eastAsia" w:ascii="宋体" w:hAnsi="宋体" w:eastAsia="宋体" w:cs="宋体"/>
          <w:b/>
          <w:bCs/>
          <w:kern w:val="0"/>
          <w:sz w:val="24"/>
          <w:szCs w:val="24"/>
        </w:rPr>
        <w:t>地点：</w:t>
      </w:r>
      <w:r>
        <w:rPr>
          <w:rFonts w:hint="eastAsia" w:ascii="宋体" w:hAnsi="宋体" w:eastAsia="宋体" w:cs="宋体"/>
          <w:kern w:val="0"/>
          <w:sz w:val="24"/>
          <w:szCs w:val="24"/>
          <w:u w:val="single"/>
        </w:rPr>
        <w:t>沧州渤海新区临港经济技术开发区</w:t>
      </w:r>
      <w:r>
        <w:rPr>
          <w:rFonts w:hint="eastAsia" w:ascii="宋体" w:hAnsi="宋体" w:eastAsia="宋体" w:cs="宋体"/>
          <w:kern w:val="0"/>
          <w:sz w:val="24"/>
          <w:szCs w:val="24"/>
          <w:u w:val="single"/>
          <w:lang w:val="en-US" w:eastAsia="zh-CN"/>
        </w:rPr>
        <w:t>东区</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通六路</w:t>
      </w:r>
      <w:r>
        <w:rPr>
          <w:rFonts w:hint="eastAsia" w:ascii="宋体" w:hAnsi="宋体" w:eastAsia="宋体" w:cs="宋体"/>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2" w:firstLineChars="200"/>
        <w:jc w:val="both"/>
        <w:textAlignment w:val="auto"/>
        <w:rPr>
          <w:rFonts w:hint="eastAsia" w:ascii="宋体" w:hAnsi="宋体" w:eastAsia="宋体" w:cs="宋体"/>
          <w:bCs/>
          <w:color w:val="000000"/>
          <w:szCs w:val="24"/>
        </w:rPr>
      </w:pPr>
      <w:r>
        <w:rPr>
          <w:rFonts w:hint="eastAsia" w:ascii="宋体" w:hAnsi="宋体" w:eastAsia="宋体" w:cs="宋体"/>
          <w:b/>
          <w:color w:val="000000"/>
          <w:szCs w:val="24"/>
          <w:lang w:val="en-US" w:eastAsia="zh-CN"/>
        </w:rPr>
        <w:t>三、</w:t>
      </w:r>
      <w:r>
        <w:rPr>
          <w:rFonts w:hint="eastAsia" w:ascii="宋体" w:hAnsi="宋体" w:eastAsia="宋体" w:cs="宋体"/>
          <w:b/>
          <w:color w:val="000000"/>
          <w:szCs w:val="24"/>
        </w:rPr>
        <w:t>工程概况：</w:t>
      </w:r>
      <w:r>
        <w:rPr>
          <w:rFonts w:hint="eastAsia" w:ascii="宋体" w:hAnsi="宋体" w:eastAsia="宋体" w:cs="宋体"/>
          <w:b w:val="0"/>
          <w:bCs/>
          <w:color w:val="auto"/>
          <w:kern w:val="0"/>
          <w:sz w:val="24"/>
          <w:szCs w:val="24"/>
          <w:highlight w:val="none"/>
          <w:u w:val="single"/>
          <w:lang w:val="en-US" w:eastAsia="zh-CN"/>
        </w:rPr>
        <w:t>2304项目第二阶段</w:t>
      </w:r>
      <w:r>
        <w:rPr>
          <w:rFonts w:hint="eastAsia" w:ascii="宋体" w:hAnsi="宋体" w:eastAsia="宋体" w:cs="宋体"/>
          <w:kern w:val="0"/>
          <w:sz w:val="24"/>
          <w:szCs w:val="24"/>
          <w:u w:val="single"/>
          <w:lang w:val="en-US" w:eastAsia="zh-CN"/>
        </w:rPr>
        <w:t>第二阶段商品混凝土招标范围</w:t>
      </w:r>
      <w:r>
        <w:rPr>
          <w:rFonts w:hint="eastAsia" w:ascii="宋体" w:hAnsi="宋体" w:eastAsia="宋体" w:cs="宋体"/>
          <w:b w:val="0"/>
          <w:bCs/>
          <w:color w:val="auto"/>
          <w:kern w:val="0"/>
          <w:sz w:val="24"/>
          <w:szCs w:val="24"/>
          <w:highlight w:val="none"/>
          <w:u w:val="single"/>
          <w:lang w:val="en-US" w:eastAsia="zh-CN"/>
        </w:rPr>
        <w:t>共计1</w:t>
      </w:r>
      <w:r>
        <w:rPr>
          <w:rFonts w:hint="eastAsia" w:ascii="宋体" w:hAnsi="宋体" w:cs="宋体"/>
          <w:b w:val="0"/>
          <w:bCs/>
          <w:color w:val="auto"/>
          <w:kern w:val="0"/>
          <w:sz w:val="24"/>
          <w:szCs w:val="24"/>
          <w:highlight w:val="none"/>
          <w:u w:val="single"/>
          <w:lang w:val="en-US" w:eastAsia="zh-CN"/>
        </w:rPr>
        <w:t>2</w:t>
      </w:r>
      <w:r>
        <w:rPr>
          <w:rFonts w:hint="eastAsia" w:ascii="宋体" w:hAnsi="宋体" w:eastAsia="宋体" w:cs="宋体"/>
          <w:b w:val="0"/>
          <w:bCs/>
          <w:color w:val="auto"/>
          <w:kern w:val="0"/>
          <w:sz w:val="24"/>
          <w:szCs w:val="24"/>
          <w:highlight w:val="none"/>
          <w:u w:val="single"/>
          <w:lang w:val="en-US" w:eastAsia="zh-CN"/>
        </w:rPr>
        <w:t>个楼单体</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装卸车棚及泵棚（建筑面积约1019.6㎡），</w:t>
      </w:r>
      <w:r>
        <w:rPr>
          <w:rFonts w:hint="eastAsia" w:ascii="宋体" w:hAnsi="宋体" w:cs="宋体"/>
          <w:kern w:val="0"/>
          <w:sz w:val="24"/>
          <w:szCs w:val="24"/>
          <w:lang w:val="en-US" w:eastAsia="zh-CN"/>
        </w:rPr>
        <w:t>B05#楼</w:t>
      </w:r>
      <w:r>
        <w:rPr>
          <w:rFonts w:hint="eastAsia" w:ascii="宋体" w:hAnsi="宋体" w:eastAsia="宋体" w:cs="宋体"/>
          <w:kern w:val="0"/>
          <w:sz w:val="24"/>
          <w:szCs w:val="24"/>
          <w:lang w:val="en-US" w:eastAsia="zh-CN"/>
        </w:rPr>
        <w:t>(建筑面积约</w:t>
      </w:r>
      <w:r>
        <w:rPr>
          <w:rFonts w:hint="eastAsia" w:ascii="宋体" w:hAnsi="宋体" w:cs="宋体"/>
          <w:kern w:val="0"/>
          <w:sz w:val="24"/>
          <w:szCs w:val="24"/>
          <w:lang w:val="en-US" w:eastAsia="zh-CN"/>
        </w:rPr>
        <w:t>1175.04</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G01#楼(建筑面积约3288㎡），G02A#楼（建筑面积约</w:t>
      </w:r>
      <w:r>
        <w:rPr>
          <w:rFonts w:hint="eastAsia" w:ascii="宋体" w:hAnsi="宋体" w:eastAsia="宋体" w:cs="宋体"/>
          <w:kern w:val="0"/>
          <w:sz w:val="24"/>
          <w:szCs w:val="24"/>
        </w:rPr>
        <w:t>2850.94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G02B#楼(建筑面积约</w:t>
      </w:r>
      <w:r>
        <w:rPr>
          <w:rFonts w:hint="eastAsia" w:ascii="宋体" w:hAnsi="宋体" w:eastAsia="宋体" w:cs="宋体"/>
          <w:kern w:val="0"/>
          <w:sz w:val="24"/>
          <w:szCs w:val="24"/>
        </w:rPr>
        <w:t>2850.94</w:t>
      </w:r>
      <w:r>
        <w:rPr>
          <w:rFonts w:hint="eastAsia" w:ascii="宋体" w:hAnsi="宋体" w:eastAsia="宋体" w:cs="宋体"/>
          <w:kern w:val="0"/>
          <w:sz w:val="24"/>
          <w:szCs w:val="24"/>
          <w:lang w:val="en-US" w:eastAsia="zh-CN"/>
        </w:rPr>
        <w:t>㎡),G03#楼(建筑面积约</w:t>
      </w:r>
      <w:r>
        <w:rPr>
          <w:rFonts w:hint="eastAsia" w:ascii="宋体" w:hAnsi="宋体" w:eastAsia="宋体" w:cs="宋体"/>
          <w:kern w:val="0"/>
          <w:sz w:val="24"/>
          <w:szCs w:val="24"/>
        </w:rPr>
        <w:t>1757.37</w:t>
      </w:r>
      <w:r>
        <w:rPr>
          <w:rFonts w:hint="eastAsia" w:ascii="宋体" w:hAnsi="宋体" w:eastAsia="宋体" w:cs="宋体"/>
          <w:kern w:val="0"/>
          <w:sz w:val="24"/>
          <w:szCs w:val="24"/>
          <w:lang w:val="en-US" w:eastAsia="zh-CN"/>
        </w:rPr>
        <w:t>㎡），G04#楼(建筑面积约</w:t>
      </w:r>
      <w:r>
        <w:rPr>
          <w:rFonts w:hint="eastAsia" w:ascii="宋体" w:hAnsi="宋体" w:eastAsia="宋体" w:cs="宋体"/>
          <w:kern w:val="0"/>
          <w:sz w:val="24"/>
          <w:szCs w:val="24"/>
        </w:rPr>
        <w:t>3681.92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G05</w:t>
      </w:r>
      <w:r>
        <w:rPr>
          <w:rFonts w:hint="eastAsia" w:ascii="宋体" w:hAnsi="宋体" w:eastAsia="宋体" w:cs="宋体"/>
          <w:kern w:val="0"/>
          <w:sz w:val="24"/>
          <w:szCs w:val="24"/>
          <w:lang w:val="en-US" w:eastAsia="zh-CN"/>
        </w:rPr>
        <w:t>#楼</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建筑面积约</w:t>
      </w:r>
      <w:r>
        <w:rPr>
          <w:rFonts w:hint="eastAsia" w:ascii="宋体" w:hAnsi="宋体" w:eastAsia="宋体" w:cs="宋体"/>
          <w:kern w:val="0"/>
          <w:sz w:val="24"/>
          <w:szCs w:val="24"/>
        </w:rPr>
        <w:t>2291.14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G06</w:t>
      </w:r>
      <w:r>
        <w:rPr>
          <w:rFonts w:hint="eastAsia" w:ascii="宋体" w:hAnsi="宋体" w:eastAsia="宋体" w:cs="宋体"/>
          <w:kern w:val="0"/>
          <w:sz w:val="24"/>
          <w:szCs w:val="24"/>
          <w:lang w:val="en-US" w:eastAsia="zh-CN"/>
        </w:rPr>
        <w:t>#单体</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建筑面积约</w:t>
      </w:r>
      <w:r>
        <w:rPr>
          <w:rFonts w:hint="eastAsia" w:ascii="宋体" w:hAnsi="宋体" w:eastAsia="宋体" w:cs="宋体"/>
          <w:kern w:val="0"/>
          <w:sz w:val="24"/>
          <w:szCs w:val="24"/>
        </w:rPr>
        <w:t>2144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G07</w:t>
      </w:r>
      <w:r>
        <w:rPr>
          <w:rFonts w:hint="eastAsia" w:ascii="宋体" w:hAnsi="宋体" w:eastAsia="宋体" w:cs="宋体"/>
          <w:kern w:val="0"/>
          <w:sz w:val="24"/>
          <w:szCs w:val="24"/>
          <w:lang w:val="en-US" w:eastAsia="zh-CN"/>
        </w:rPr>
        <w:t>#楼</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建筑面积约</w:t>
      </w:r>
      <w:r>
        <w:rPr>
          <w:rFonts w:hint="eastAsia" w:ascii="宋体" w:hAnsi="宋体" w:eastAsia="宋体" w:cs="宋体"/>
          <w:kern w:val="0"/>
          <w:sz w:val="24"/>
          <w:szCs w:val="24"/>
        </w:rPr>
        <w:t>5210.53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G12</w:t>
      </w:r>
      <w:r>
        <w:rPr>
          <w:rFonts w:hint="eastAsia" w:ascii="宋体" w:hAnsi="宋体" w:eastAsia="宋体" w:cs="宋体"/>
          <w:kern w:val="0"/>
          <w:sz w:val="24"/>
          <w:szCs w:val="24"/>
          <w:lang w:val="en-US" w:eastAsia="zh-CN"/>
        </w:rPr>
        <w:t>#楼</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建筑面积约</w:t>
      </w:r>
      <w:r>
        <w:rPr>
          <w:rFonts w:hint="eastAsia" w:ascii="宋体" w:hAnsi="宋体" w:eastAsia="宋体" w:cs="宋体"/>
          <w:kern w:val="0"/>
          <w:sz w:val="24"/>
          <w:szCs w:val="24"/>
        </w:rPr>
        <w:t>3922.5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G13</w:t>
      </w:r>
      <w:r>
        <w:rPr>
          <w:rFonts w:hint="eastAsia" w:ascii="宋体" w:hAnsi="宋体" w:eastAsia="宋体" w:cs="宋体"/>
          <w:kern w:val="0"/>
          <w:sz w:val="24"/>
          <w:szCs w:val="24"/>
          <w:lang w:val="en-US" w:eastAsia="zh-CN"/>
        </w:rPr>
        <w:t>#单体</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建筑面积约</w:t>
      </w:r>
      <w:r>
        <w:rPr>
          <w:rFonts w:hint="eastAsia" w:ascii="宋体" w:hAnsi="宋体" w:eastAsia="宋体" w:cs="宋体"/>
          <w:kern w:val="0"/>
          <w:sz w:val="24"/>
          <w:szCs w:val="24"/>
        </w:rPr>
        <w:t>3747.6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总建筑面积33895.58平米。</w:t>
      </w:r>
      <w:r>
        <w:rPr>
          <w:rFonts w:hint="eastAsia" w:ascii="宋体" w:hAnsi="宋体" w:eastAsia="宋体" w:cs="宋体"/>
          <w:bCs/>
          <w:color w:val="000000"/>
          <w:szCs w:val="24"/>
        </w:rPr>
        <w:t>主要施工内容:基础工程、主体结构、建筑装饰装修、屋面工程</w:t>
      </w:r>
      <w:r>
        <w:rPr>
          <w:rFonts w:hint="eastAsia" w:ascii="宋体" w:hAnsi="宋体" w:eastAsia="宋体" w:cs="宋体"/>
          <w:bCs/>
          <w:color w:val="000000"/>
          <w:szCs w:val="24"/>
          <w:lang w:eastAsia="zh-CN"/>
        </w:rPr>
        <w:t>。</w:t>
      </w:r>
    </w:p>
    <w:p>
      <w:pPr>
        <w:keepNext w:val="0"/>
        <w:keepLines w:val="0"/>
        <w:pageBreakBefore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rPr>
      </w:pPr>
      <w:r>
        <w:rPr>
          <w:rFonts w:hint="eastAsia" w:ascii="宋体" w:hAnsi="宋体" w:eastAsia="宋体" w:cs="宋体"/>
          <w:b/>
          <w:color w:val="000000"/>
          <w:szCs w:val="24"/>
          <w:lang w:val="en-US" w:eastAsia="zh-CN"/>
        </w:rPr>
        <w:t>四</w:t>
      </w:r>
      <w:r>
        <w:rPr>
          <w:rFonts w:hint="eastAsia" w:ascii="宋体" w:hAnsi="宋体" w:eastAsia="宋体" w:cs="宋体"/>
          <w:b/>
          <w:color w:val="000000"/>
          <w:szCs w:val="24"/>
        </w:rPr>
        <w:t>、招标范围</w:t>
      </w:r>
      <w:r>
        <w:rPr>
          <w:rFonts w:hint="eastAsia" w:ascii="宋体" w:hAnsi="宋体" w:eastAsia="宋体" w:cs="宋体"/>
          <w:color w:val="000000"/>
          <w:szCs w:val="24"/>
        </w:rPr>
        <w:t>：</w:t>
      </w:r>
      <w:r>
        <w:rPr>
          <w:rFonts w:hint="eastAsia" w:ascii="宋体" w:hAnsi="宋体" w:eastAsia="宋体" w:cs="宋体"/>
        </w:rPr>
        <w:t>本工程所使用</w:t>
      </w:r>
      <w:r>
        <w:rPr>
          <w:rFonts w:hint="eastAsia" w:ascii="宋体" w:hAnsi="宋体" w:eastAsia="宋体" w:cs="宋体"/>
          <w:u w:val="single"/>
        </w:rPr>
        <w:t>混凝土的采购加工、运输、泵送</w:t>
      </w:r>
      <w:r>
        <w:rPr>
          <w:rFonts w:hint="eastAsia" w:ascii="宋体" w:hAnsi="宋体" w:eastAsia="宋体" w:cs="宋体"/>
        </w:rPr>
        <w:t>。</w:t>
      </w:r>
    </w:p>
    <w:p>
      <w:pPr>
        <w:keepNext w:val="0"/>
        <w:keepLines w:val="0"/>
        <w:pageBreakBefore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color w:val="000000"/>
          <w:szCs w:val="24"/>
          <w:highlight w:val="yellow"/>
        </w:rPr>
      </w:pPr>
      <w:r>
        <w:rPr>
          <w:rFonts w:hint="eastAsia" w:ascii="宋体" w:hAnsi="宋体" w:eastAsia="宋体" w:cs="宋体"/>
          <w:b/>
          <w:color w:val="000000"/>
          <w:szCs w:val="24"/>
          <w:lang w:val="en-US" w:eastAsia="zh-CN"/>
        </w:rPr>
        <w:t>五</w:t>
      </w:r>
      <w:r>
        <w:rPr>
          <w:rFonts w:hint="eastAsia" w:ascii="宋体" w:hAnsi="宋体" w:eastAsia="宋体" w:cs="宋体"/>
          <w:b/>
          <w:color w:val="000000"/>
          <w:szCs w:val="24"/>
        </w:rPr>
        <w:t>、标段划分</w:t>
      </w:r>
      <w:r>
        <w:rPr>
          <w:rFonts w:hint="eastAsia" w:ascii="宋体" w:hAnsi="宋体" w:eastAsia="宋体" w:cs="宋体"/>
          <w:color w:val="000000"/>
          <w:szCs w:val="24"/>
        </w:rPr>
        <w:t>：</w:t>
      </w:r>
      <w:r>
        <w:rPr>
          <w:rFonts w:hint="eastAsia" w:ascii="宋体" w:hAnsi="宋体" w:eastAsia="宋体" w:cs="宋体"/>
          <w:color w:val="auto"/>
          <w:szCs w:val="24"/>
          <w:highlight w:val="none"/>
        </w:rPr>
        <w:t>整体划分为</w:t>
      </w:r>
      <w:r>
        <w:rPr>
          <w:rFonts w:hint="eastAsia" w:ascii="宋体" w:hAnsi="宋体" w:eastAsia="宋体" w:cs="宋体"/>
          <w:color w:val="auto"/>
          <w:szCs w:val="24"/>
          <w:highlight w:val="none"/>
          <w:u w:val="single"/>
        </w:rPr>
        <w:t xml:space="preserve"> 1</w:t>
      </w:r>
      <w:r>
        <w:rPr>
          <w:rFonts w:hint="eastAsia" w:ascii="宋体" w:hAnsi="宋体" w:cs="宋体"/>
          <w:color w:val="auto"/>
          <w:szCs w:val="24"/>
          <w:highlight w:val="none"/>
          <w:u w:val="single"/>
          <w:lang w:val="en-US" w:eastAsia="zh-CN"/>
        </w:rPr>
        <w:t>-</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rPr>
        <w:t>个标段，选择</w:t>
      </w:r>
      <w:r>
        <w:rPr>
          <w:rFonts w:hint="eastAsia" w:ascii="宋体" w:hAnsi="宋体" w:eastAsia="宋体" w:cs="宋体"/>
          <w:color w:val="auto"/>
          <w:szCs w:val="24"/>
          <w:highlight w:val="none"/>
          <w:u w:val="single"/>
        </w:rPr>
        <w:t xml:space="preserve"> 1</w:t>
      </w:r>
      <w:r>
        <w:rPr>
          <w:rFonts w:hint="eastAsia" w:ascii="宋体" w:hAnsi="宋体" w:cs="宋体"/>
          <w:color w:val="auto"/>
          <w:szCs w:val="24"/>
          <w:highlight w:val="none"/>
          <w:u w:val="single"/>
          <w:lang w:val="en-US" w:eastAsia="zh-CN"/>
        </w:rPr>
        <w:t>-</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个中标人。</w:t>
      </w:r>
    </w:p>
    <w:p>
      <w:pPr>
        <w:keepNext w:val="0"/>
        <w:keepLines w:val="0"/>
        <w:pageBreakBefore w:val="0"/>
        <w:widowControl/>
        <w:kinsoku/>
        <w:wordWrap/>
        <w:overflowPunct/>
        <w:topLinePunct w:val="0"/>
        <w:autoSpaceDE/>
        <w:autoSpaceDN/>
        <w:bidi w:val="0"/>
        <w:adjustRightInd/>
        <w:snapToGrid/>
        <w:spacing w:line="500" w:lineRule="atLeast"/>
        <w:ind w:firstLine="480"/>
        <w:jc w:val="left"/>
        <w:textAlignment w:val="auto"/>
        <w:rPr>
          <w:rFonts w:hint="eastAsia" w:ascii="宋体" w:hAnsi="宋体" w:eastAsia="宋体" w:cs="宋体"/>
          <w:kern w:val="0"/>
          <w:sz w:val="24"/>
          <w:szCs w:val="24"/>
          <w:lang w:eastAsia="zh-CN"/>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招标</w:t>
      </w:r>
      <w:r>
        <w:rPr>
          <w:rFonts w:hint="eastAsia" w:ascii="宋体" w:hAnsi="宋体" w:eastAsia="宋体" w:cs="宋体"/>
          <w:b/>
          <w:bCs/>
          <w:kern w:val="0"/>
          <w:sz w:val="24"/>
          <w:szCs w:val="24"/>
        </w:rPr>
        <w:t>方式：</w:t>
      </w:r>
      <w:r>
        <w:rPr>
          <w:rFonts w:hint="eastAsia" w:ascii="宋体" w:hAnsi="宋体" w:eastAsia="宋体" w:cs="宋体"/>
          <w:kern w:val="0"/>
          <w:sz w:val="24"/>
          <w:szCs w:val="24"/>
        </w:rPr>
        <w:t>本工程采用</w:t>
      </w:r>
      <w:r>
        <w:rPr>
          <w:rFonts w:hint="eastAsia" w:ascii="宋体" w:hAnsi="宋体" w:eastAsia="宋体" w:cs="宋体"/>
          <w:kern w:val="0"/>
          <w:sz w:val="24"/>
          <w:szCs w:val="24"/>
          <w:u w:val="single"/>
        </w:rPr>
        <w:t>网上竞价、先招后议</w:t>
      </w:r>
      <w:r>
        <w:rPr>
          <w:rFonts w:hint="eastAsia" w:ascii="宋体" w:hAnsi="宋体" w:eastAsia="宋体" w:cs="宋体"/>
          <w:kern w:val="0"/>
          <w:sz w:val="24"/>
          <w:szCs w:val="24"/>
        </w:rPr>
        <w:t>方式</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atLeast"/>
        <w:ind w:firstLine="480"/>
        <w:jc w:val="left"/>
        <w:textAlignment w:val="auto"/>
        <w:rPr>
          <w:rFonts w:hint="eastAsia" w:ascii="宋体" w:hAnsi="宋体" w:eastAsia="宋体" w:cs="宋体"/>
        </w:rPr>
      </w:pPr>
      <w:r>
        <w:rPr>
          <w:rFonts w:hint="eastAsia" w:ascii="宋体" w:hAnsi="宋体" w:eastAsia="宋体" w:cs="宋体"/>
          <w:kern w:val="0"/>
          <w:sz w:val="24"/>
          <w:szCs w:val="24"/>
        </w:rPr>
        <w:t>本工程投标先在中采网电子商务平台上进行网上报价竞标，电子平台网址为http://webbiao.com/。本次投招标采用先招后议，投标人须先到项目部报名（报名时携带U盘，拷取电子版图纸）并领取招标文件，项目部对报名单位进行资格预审（</w:t>
      </w:r>
      <w:r>
        <w:rPr>
          <w:rFonts w:hint="eastAsia" w:ascii="宋体" w:hAnsi="宋体" w:eastAsia="宋体" w:cs="宋体"/>
          <w:color w:val="000000"/>
          <w:sz w:val="24"/>
          <w:szCs w:val="24"/>
        </w:rPr>
        <w:t>如有必要则对投标报名单位进行考察</w:t>
      </w:r>
      <w:r>
        <w:rPr>
          <w:rFonts w:hint="eastAsia" w:ascii="宋体" w:hAnsi="宋体" w:eastAsia="宋体" w:cs="宋体"/>
          <w:kern w:val="0"/>
          <w:sz w:val="24"/>
          <w:szCs w:val="24"/>
        </w:rPr>
        <w:t>），资格审查结束后，项目部组织合格投标人在电子平台进行注册，开通投标登陆账号，并由中采网进行指导。</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szCs w:val="24"/>
        </w:rPr>
      </w:pPr>
      <w:r>
        <w:rPr>
          <w:rFonts w:hint="eastAsia" w:ascii="宋体" w:hAnsi="宋体" w:cs="宋体"/>
          <w:b/>
          <w:color w:val="000000"/>
          <w:szCs w:val="24"/>
          <w:lang w:val="en-US" w:eastAsia="zh-CN"/>
        </w:rPr>
        <w:t>七、</w:t>
      </w:r>
      <w:r>
        <w:rPr>
          <w:rFonts w:hint="eastAsia" w:ascii="宋体" w:hAnsi="宋体" w:eastAsia="宋体" w:cs="宋体"/>
          <w:b/>
          <w:color w:val="000000"/>
          <w:szCs w:val="24"/>
        </w:rPr>
        <w:t>计划工期</w:t>
      </w:r>
      <w:r>
        <w:rPr>
          <w:rFonts w:hint="eastAsia" w:ascii="宋体" w:hAnsi="宋体" w:eastAsia="宋体" w:cs="宋体"/>
          <w:color w:val="000000"/>
          <w:szCs w:val="24"/>
        </w:rPr>
        <w:t>：</w:t>
      </w:r>
      <w:r>
        <w:rPr>
          <w:rFonts w:hint="eastAsia" w:ascii="宋体" w:hAnsi="宋体" w:eastAsia="宋体" w:cs="宋体"/>
          <w:szCs w:val="24"/>
        </w:rPr>
        <w:t>进场时间以招标人通知为准，计划工期</w:t>
      </w:r>
      <w:r>
        <w:rPr>
          <w:rFonts w:hint="eastAsia" w:ascii="宋体" w:hAnsi="宋体" w:eastAsia="宋体" w:cs="宋体"/>
          <w:szCs w:val="24"/>
          <w:u w:val="single"/>
          <w:lang w:val="en-US" w:eastAsia="zh-CN"/>
        </w:rPr>
        <w:t>200</w:t>
      </w:r>
      <w:r>
        <w:rPr>
          <w:rFonts w:hint="eastAsia" w:ascii="宋体" w:hAnsi="宋体" w:eastAsia="宋体" w:cs="宋体"/>
          <w:szCs w:val="24"/>
          <w:u w:val="single"/>
        </w:rPr>
        <w:t>日历</w:t>
      </w:r>
      <w:r>
        <w:rPr>
          <w:rFonts w:hint="eastAsia" w:ascii="宋体" w:hAnsi="宋体" w:eastAsia="宋体" w:cs="宋体"/>
          <w:szCs w:val="24"/>
        </w:rPr>
        <w:t>天（需要符合招标人施工进度计划整体安排）。</w:t>
      </w:r>
    </w:p>
    <w:p>
      <w:pPr>
        <w:keepNext w:val="0"/>
        <w:keepLines w:val="0"/>
        <w:pageBreakBefore w:val="0"/>
        <w:widowControl/>
        <w:kinsoku/>
        <w:wordWrap/>
        <w:overflowPunct/>
        <w:topLinePunct w:val="0"/>
        <w:autoSpaceDE/>
        <w:autoSpaceDN/>
        <w:bidi w:val="0"/>
        <w:adjustRightInd/>
        <w:snapToGrid/>
        <w:spacing w:line="500" w:lineRule="atLeast"/>
        <w:ind w:firstLine="482" w:firstLineChars="200"/>
        <w:jc w:val="left"/>
        <w:textAlignment w:val="auto"/>
        <w:rPr>
          <w:rFonts w:hint="eastAsia" w:ascii="宋体" w:hAnsi="宋体" w:eastAsia="宋体" w:cs="宋体"/>
        </w:rPr>
      </w:pPr>
      <w:r>
        <w:rPr>
          <w:rFonts w:hint="eastAsia" w:ascii="宋体" w:hAnsi="宋体" w:eastAsia="宋体" w:cs="宋体"/>
          <w:b/>
          <w:bCs/>
          <w:kern w:val="0"/>
          <w:sz w:val="24"/>
          <w:szCs w:val="24"/>
          <w:lang w:val="en-US" w:eastAsia="zh-CN"/>
        </w:rPr>
        <w:t>八</w:t>
      </w:r>
      <w:r>
        <w:rPr>
          <w:rFonts w:hint="eastAsia" w:ascii="宋体" w:hAnsi="宋体" w:eastAsia="宋体" w:cs="宋体"/>
          <w:b/>
          <w:bCs/>
          <w:kern w:val="0"/>
          <w:sz w:val="24"/>
          <w:szCs w:val="24"/>
        </w:rPr>
        <w:t>、质量标准：</w:t>
      </w:r>
      <w:r>
        <w:rPr>
          <w:rFonts w:hint="eastAsia" w:ascii="宋体" w:hAnsi="宋体" w:eastAsia="宋体" w:cs="宋体"/>
          <w:b w:val="0"/>
          <w:bCs w:val="0"/>
          <w:kern w:val="0"/>
          <w:sz w:val="24"/>
          <w:szCs w:val="24"/>
          <w:lang w:val="en-US" w:eastAsia="zh-CN"/>
        </w:rPr>
        <w:t>合格</w:t>
      </w:r>
      <w:r>
        <w:rPr>
          <w:rFonts w:hint="eastAsia" w:ascii="宋体" w:hAnsi="宋体" w:eastAsia="宋体" w:cs="宋体"/>
          <w:b/>
          <w:bCs/>
          <w:kern w:val="0"/>
          <w:sz w:val="24"/>
          <w:szCs w:val="24"/>
          <w:lang w:val="en-US" w:eastAsia="zh-CN"/>
        </w:rPr>
        <w:t>，</w:t>
      </w:r>
      <w:r>
        <w:rPr>
          <w:rFonts w:hint="eastAsia" w:ascii="宋体" w:hAnsi="宋体" w:eastAsia="宋体" w:cs="宋体"/>
          <w:b w:val="0"/>
          <w:bCs w:val="0"/>
          <w:color w:val="auto"/>
          <w:kern w:val="0"/>
          <w:sz w:val="24"/>
          <w:szCs w:val="24"/>
          <w:highlight w:val="none"/>
          <w:lang w:bidi="ar"/>
        </w:rPr>
        <w:t>满足图纸设计和使用</w:t>
      </w:r>
      <w:r>
        <w:rPr>
          <w:rFonts w:hint="eastAsia" w:ascii="宋体" w:hAnsi="宋体" w:eastAsia="宋体" w:cs="宋体"/>
          <w:b w:val="0"/>
          <w:bCs w:val="0"/>
          <w:color w:val="auto"/>
          <w:kern w:val="0"/>
          <w:sz w:val="24"/>
          <w:szCs w:val="24"/>
          <w:highlight w:val="none"/>
          <w:lang w:val="en-US" w:eastAsia="zh-CN" w:bidi="ar"/>
        </w:rPr>
        <w:t>功能</w:t>
      </w:r>
      <w:r>
        <w:rPr>
          <w:rFonts w:hint="eastAsia" w:ascii="宋体" w:hAnsi="宋体" w:eastAsia="宋体" w:cs="宋体"/>
          <w:b w:val="0"/>
          <w:bCs w:val="0"/>
          <w:color w:val="auto"/>
          <w:kern w:val="0"/>
          <w:sz w:val="24"/>
          <w:szCs w:val="24"/>
          <w:highlight w:val="none"/>
          <w:lang w:bidi="ar"/>
        </w:rPr>
        <w:t>要求，符合国家</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行业、地方</w:t>
      </w:r>
      <w:r>
        <w:rPr>
          <w:rFonts w:hint="eastAsia" w:ascii="宋体" w:hAnsi="宋体" w:eastAsia="宋体" w:cs="宋体"/>
          <w:b w:val="0"/>
          <w:bCs w:val="0"/>
          <w:color w:val="auto"/>
          <w:kern w:val="0"/>
          <w:sz w:val="24"/>
          <w:szCs w:val="24"/>
          <w:highlight w:val="none"/>
          <w:lang w:bidi="ar"/>
        </w:rPr>
        <w:t>现行验收规范</w:t>
      </w:r>
      <w:r>
        <w:rPr>
          <w:rFonts w:hint="eastAsia" w:ascii="宋体" w:hAnsi="宋体" w:eastAsia="宋体" w:cs="宋体"/>
          <w:kern w:val="0"/>
          <w:sz w:val="24"/>
          <w:szCs w:val="24"/>
        </w:rPr>
        <w:t>。</w:t>
      </w:r>
    </w:p>
    <w:p>
      <w:pPr>
        <w:keepNext w:val="0"/>
        <w:keepLines w:val="0"/>
        <w:pageBreakBefore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rPr>
      </w:pPr>
      <w:r>
        <w:rPr>
          <w:rFonts w:hint="eastAsia" w:ascii="宋体" w:hAnsi="宋体" w:eastAsia="宋体" w:cs="宋体"/>
          <w:b/>
          <w:bCs/>
          <w:kern w:val="0"/>
          <w:sz w:val="24"/>
          <w:szCs w:val="24"/>
          <w:lang w:val="en-US" w:eastAsia="zh-CN"/>
        </w:rPr>
        <w:t>九</w:t>
      </w:r>
      <w:r>
        <w:rPr>
          <w:rFonts w:hint="eastAsia" w:ascii="宋体" w:hAnsi="宋体" w:eastAsia="宋体" w:cs="宋体"/>
          <w:b/>
          <w:bCs/>
          <w:kern w:val="0"/>
          <w:sz w:val="24"/>
          <w:szCs w:val="24"/>
        </w:rPr>
        <w:t>、报名合格条件</w:t>
      </w:r>
      <w:r>
        <w:rPr>
          <w:rFonts w:hint="eastAsia" w:ascii="宋体" w:hAnsi="宋体" w:eastAsia="宋体" w:cs="宋体"/>
          <w:b/>
          <w:color w:val="000000"/>
          <w:szCs w:val="24"/>
        </w:rPr>
        <w:t>：</w:t>
      </w:r>
      <w:r>
        <w:rPr>
          <w:rFonts w:hint="eastAsia" w:ascii="宋体" w:hAnsi="宋体" w:eastAsia="宋体" w:cs="宋体"/>
          <w:bCs/>
          <w:szCs w:val="24"/>
        </w:rPr>
        <w:t>投标人具有独立法人资格，持有工商管理部门核发的法人营业执照；投标人具有建设行政主管部门颁发的有效的安全生产许可证（若有此项）。投标人具有良好的商业信誉，有相关类似规模及结构工程的施工经验、机械设备、专业技术能力及资金实力。</w:t>
      </w:r>
    </w:p>
    <w:p>
      <w:pPr>
        <w:pStyle w:val="2"/>
        <w:keepNext w:val="0"/>
        <w:keepLines w:val="0"/>
        <w:pageBreakBefore w:val="0"/>
        <w:kinsoku/>
        <w:wordWrap/>
        <w:overflowPunct/>
        <w:topLinePunct w:val="0"/>
        <w:autoSpaceDE/>
        <w:autoSpaceDN/>
        <w:bidi w:val="0"/>
        <w:adjustRightInd/>
        <w:snapToGrid/>
        <w:spacing w:after="0" w:line="500" w:lineRule="atLeast"/>
        <w:ind w:firstLine="482" w:firstLineChars="200"/>
        <w:textAlignment w:val="auto"/>
        <w:rPr>
          <w:rFonts w:hint="eastAsia" w:ascii="宋体" w:hAnsi="宋体" w:eastAsia="宋体" w:cs="宋体"/>
          <w:color w:val="000000"/>
          <w:szCs w:val="24"/>
        </w:rPr>
      </w:pPr>
      <w:r>
        <w:rPr>
          <w:rFonts w:hint="eastAsia" w:ascii="宋体" w:hAnsi="宋体" w:eastAsia="宋体" w:cs="宋体"/>
          <w:b/>
          <w:bCs/>
          <w:kern w:val="0"/>
          <w:sz w:val="24"/>
          <w:szCs w:val="24"/>
          <w:lang w:val="en-US" w:eastAsia="zh-CN" w:bidi="ar-SA"/>
        </w:rPr>
        <w:t>十、承包方式：</w:t>
      </w:r>
      <w:r>
        <w:rPr>
          <w:rFonts w:hint="eastAsia" w:ascii="宋体" w:hAnsi="宋体" w:eastAsia="宋体" w:cs="宋体"/>
          <w:b w:val="0"/>
          <w:bCs w:val="0"/>
          <w:color w:val="auto"/>
          <w:kern w:val="0"/>
          <w:sz w:val="24"/>
          <w:szCs w:val="24"/>
          <w:u w:val="single"/>
          <w:lang w:val="en-US" w:eastAsia="zh-CN" w:bidi="ar"/>
        </w:rPr>
        <w:t>材料采购、运输及泵送</w:t>
      </w:r>
      <w:r>
        <w:rPr>
          <w:rFonts w:hint="eastAsia" w:ascii="宋体" w:hAnsi="宋体" w:cs="宋体"/>
          <w:b w:val="0"/>
          <w:bCs w:val="0"/>
          <w:color w:val="auto"/>
          <w:kern w:val="0"/>
          <w:sz w:val="24"/>
          <w:szCs w:val="24"/>
          <w:u w:val="single"/>
          <w:lang w:val="en-US" w:eastAsia="zh-CN" w:bidi="ar"/>
        </w:rPr>
        <w:t>。</w:t>
      </w:r>
    </w:p>
    <w:p>
      <w:pPr>
        <w:keepNext w:val="0"/>
        <w:keepLines w:val="0"/>
        <w:pageBreakBefore w:val="0"/>
        <w:widowControl/>
        <w:kinsoku/>
        <w:wordWrap/>
        <w:overflowPunct/>
        <w:topLinePunct w:val="0"/>
        <w:autoSpaceDE/>
        <w:autoSpaceDN/>
        <w:bidi w:val="0"/>
        <w:adjustRightInd/>
        <w:snapToGrid/>
        <w:spacing w:line="500" w:lineRule="atLeast"/>
        <w:ind w:firstLine="48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十一、报名方式</w:t>
      </w:r>
    </w:p>
    <w:p>
      <w:pPr>
        <w:pStyle w:val="2"/>
        <w:keepNext w:val="0"/>
        <w:keepLines w:val="0"/>
        <w:pageBreakBefore w:val="0"/>
        <w:kinsoku/>
        <w:wordWrap/>
        <w:overflowPunct/>
        <w:topLinePunct w:val="0"/>
        <w:autoSpaceDE/>
        <w:autoSpaceDN/>
        <w:bidi w:val="0"/>
        <w:adjustRightInd/>
        <w:snapToGrid/>
        <w:spacing w:after="0" w:line="500" w:lineRule="atLeast"/>
        <w:ind w:firstLine="480" w:firstLineChars="200"/>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kern w:val="2"/>
          <w:sz w:val="24"/>
          <w:szCs w:val="24"/>
          <w:shd w:val="clear" w:color="auto" w:fill="FFFFFF"/>
          <w:lang w:val="en-US" w:eastAsia="zh-CN" w:bidi="ar-SA"/>
        </w:rPr>
        <w:t>投标人报名时，需携带以下资格预审资料的原件及加盖投标人公章的复印件一套：法定代表人身份证明书、法定代表人授权委托书及委托代理人身份证、委托代理人社保证明、营业执照、资质证书等企业相关证件、合同原件等。如有必要则对投标报名单位进行考察。</w:t>
      </w:r>
    </w:p>
    <w:p>
      <w:pPr>
        <w:keepNext w:val="0"/>
        <w:keepLines w:val="0"/>
        <w:pageBreakBefore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color w:val="000000"/>
          <w:szCs w:val="24"/>
          <w:u w:val="single"/>
        </w:rPr>
      </w:pPr>
      <w:r>
        <w:rPr>
          <w:rFonts w:hint="eastAsia" w:ascii="宋体" w:hAnsi="宋体" w:eastAsia="宋体" w:cs="宋体"/>
          <w:b/>
          <w:bCs/>
          <w:kern w:val="0"/>
          <w:sz w:val="24"/>
          <w:szCs w:val="24"/>
        </w:rPr>
        <w:t>十</w:t>
      </w: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、报名时间：</w:t>
      </w:r>
      <w:r>
        <w:rPr>
          <w:rFonts w:hint="eastAsia" w:ascii="宋体" w:hAnsi="宋体" w:eastAsia="宋体" w:cs="宋体"/>
          <w:color w:val="FF0000"/>
          <w:szCs w:val="24"/>
          <w:u w:val="single"/>
        </w:rPr>
        <w:t>202</w:t>
      </w:r>
      <w:r>
        <w:rPr>
          <w:rFonts w:hint="eastAsia" w:ascii="宋体" w:hAnsi="宋体" w:eastAsia="宋体" w:cs="宋体"/>
          <w:color w:val="FF0000"/>
          <w:szCs w:val="24"/>
          <w:u w:val="single"/>
          <w:lang w:val="en-US" w:eastAsia="zh-CN"/>
        </w:rPr>
        <w:t>3</w:t>
      </w:r>
      <w:r>
        <w:rPr>
          <w:rFonts w:hint="eastAsia" w:ascii="宋体" w:hAnsi="宋体" w:eastAsia="宋体" w:cs="宋体"/>
          <w:color w:val="FF0000"/>
          <w:szCs w:val="24"/>
          <w:u w:val="single"/>
        </w:rPr>
        <w:t>年</w:t>
      </w:r>
      <w:r>
        <w:rPr>
          <w:rFonts w:hint="eastAsia" w:ascii="宋体" w:hAnsi="宋体" w:eastAsia="宋体" w:cs="宋体"/>
          <w:color w:val="FF0000"/>
          <w:szCs w:val="24"/>
          <w:u w:val="single"/>
          <w:lang w:val="en-US" w:eastAsia="zh-CN"/>
        </w:rPr>
        <w:t>11</w:t>
      </w:r>
      <w:r>
        <w:rPr>
          <w:rFonts w:hint="eastAsia" w:ascii="宋体" w:hAnsi="宋体" w:eastAsia="宋体" w:cs="宋体"/>
          <w:color w:val="FF0000"/>
          <w:szCs w:val="24"/>
          <w:u w:val="single"/>
        </w:rPr>
        <w:t>月</w:t>
      </w:r>
      <w:r>
        <w:rPr>
          <w:rFonts w:hint="eastAsia" w:ascii="宋体" w:hAnsi="宋体" w:cs="宋体"/>
          <w:color w:val="FF0000"/>
          <w:szCs w:val="24"/>
          <w:u w:val="single"/>
          <w:lang w:val="en-US" w:eastAsia="zh-CN"/>
        </w:rPr>
        <w:t>30</w:t>
      </w:r>
      <w:r>
        <w:rPr>
          <w:rFonts w:hint="eastAsia" w:ascii="宋体" w:hAnsi="宋体" w:eastAsia="宋体" w:cs="宋体"/>
          <w:color w:val="FF0000"/>
          <w:szCs w:val="24"/>
          <w:u w:val="single"/>
        </w:rPr>
        <w:t>日9:00-202</w:t>
      </w:r>
      <w:r>
        <w:rPr>
          <w:rFonts w:hint="eastAsia" w:ascii="宋体" w:hAnsi="宋体" w:eastAsia="宋体" w:cs="宋体"/>
          <w:color w:val="FF0000"/>
          <w:szCs w:val="24"/>
          <w:u w:val="single"/>
          <w:lang w:val="en-US" w:eastAsia="zh-CN"/>
        </w:rPr>
        <w:t>3</w:t>
      </w:r>
      <w:r>
        <w:rPr>
          <w:rFonts w:hint="eastAsia" w:ascii="宋体" w:hAnsi="宋体" w:eastAsia="宋体" w:cs="宋体"/>
          <w:color w:val="FF0000"/>
          <w:szCs w:val="24"/>
          <w:u w:val="single"/>
        </w:rPr>
        <w:t>年</w:t>
      </w:r>
      <w:r>
        <w:rPr>
          <w:rFonts w:hint="eastAsia" w:ascii="宋体" w:hAnsi="宋体" w:eastAsia="宋体" w:cs="宋体"/>
          <w:color w:val="FF0000"/>
          <w:szCs w:val="24"/>
          <w:u w:val="single"/>
          <w:lang w:val="en-US" w:eastAsia="zh-CN"/>
        </w:rPr>
        <w:t>12</w:t>
      </w:r>
      <w:r>
        <w:rPr>
          <w:rFonts w:hint="eastAsia" w:ascii="宋体" w:hAnsi="宋体" w:eastAsia="宋体" w:cs="宋体"/>
          <w:color w:val="FF0000"/>
          <w:szCs w:val="24"/>
          <w:u w:val="single"/>
        </w:rPr>
        <w:t>月</w:t>
      </w:r>
      <w:r>
        <w:rPr>
          <w:rFonts w:hint="eastAsia" w:ascii="宋体" w:hAnsi="宋体" w:eastAsia="宋体" w:cs="宋体"/>
          <w:color w:val="FF0000"/>
          <w:szCs w:val="24"/>
          <w:u w:val="single"/>
          <w:lang w:val="en-US" w:eastAsia="zh-CN"/>
        </w:rPr>
        <w:t>5</w:t>
      </w:r>
      <w:r>
        <w:rPr>
          <w:rFonts w:hint="eastAsia" w:ascii="宋体" w:hAnsi="宋体" w:eastAsia="宋体" w:cs="宋体"/>
          <w:color w:val="FF0000"/>
          <w:szCs w:val="24"/>
          <w:u w:val="single"/>
        </w:rPr>
        <w:t>日18：00，</w:t>
      </w:r>
      <w:r>
        <w:rPr>
          <w:rFonts w:hint="eastAsia" w:ascii="宋体" w:hAnsi="宋体" w:eastAsia="宋体" w:cs="宋体"/>
          <w:color w:val="000000"/>
          <w:szCs w:val="24"/>
        </w:rPr>
        <w:t>期间同时进行资格预审。</w:t>
      </w:r>
    </w:p>
    <w:p>
      <w:pPr>
        <w:keepNext w:val="0"/>
        <w:keepLines w:val="0"/>
        <w:pageBreakBefore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color w:val="FF0000"/>
          <w:szCs w:val="24"/>
          <w:lang w:val="en-US" w:eastAsia="zh-CN"/>
        </w:rPr>
      </w:pPr>
      <w:r>
        <w:rPr>
          <w:rFonts w:hint="eastAsia" w:ascii="宋体" w:hAnsi="宋体" w:eastAsia="宋体" w:cs="宋体"/>
          <w:b/>
          <w:bCs/>
          <w:kern w:val="0"/>
          <w:sz w:val="24"/>
          <w:szCs w:val="24"/>
        </w:rPr>
        <w:t>十</w:t>
      </w: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、报名地点：</w:t>
      </w:r>
      <w:r>
        <w:rPr>
          <w:rFonts w:hint="eastAsia" w:ascii="宋体" w:hAnsi="宋体" w:eastAsia="宋体" w:cs="宋体"/>
          <w:kern w:val="0"/>
          <w:sz w:val="24"/>
          <w:szCs w:val="24"/>
          <w:u w:val="single"/>
        </w:rPr>
        <w:t>沧州渤海新区</w:t>
      </w:r>
      <w:r>
        <w:rPr>
          <w:rFonts w:hint="eastAsia" w:ascii="宋体" w:hAnsi="宋体" w:eastAsia="宋体" w:cs="宋体"/>
          <w:kern w:val="0"/>
          <w:sz w:val="24"/>
          <w:szCs w:val="24"/>
          <w:u w:val="single"/>
          <w:lang w:val="en-US" w:eastAsia="zh-CN"/>
        </w:rPr>
        <w:t>通六路2304项目部、石家庄市友谊北大街筑凯大厦1615室</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500" w:lineRule="atLeast"/>
        <w:ind w:firstLine="480"/>
        <w:jc w:val="left"/>
        <w:textAlignment w:val="auto"/>
        <w:rPr>
          <w:rFonts w:hint="eastAsia" w:ascii="宋体" w:hAnsi="宋体" w:eastAsia="宋体" w:cs="宋体"/>
          <w:sz w:val="24"/>
          <w:szCs w:val="24"/>
        </w:rPr>
      </w:pPr>
      <w:r>
        <w:rPr>
          <w:rFonts w:hint="eastAsia" w:ascii="宋体" w:hAnsi="宋体" w:eastAsia="宋体" w:cs="宋体"/>
          <w:b/>
          <w:bCs/>
          <w:kern w:val="0"/>
          <w:sz w:val="24"/>
          <w:szCs w:val="24"/>
        </w:rPr>
        <w:t>十</w:t>
      </w:r>
      <w:r>
        <w:rPr>
          <w:rFonts w:hint="eastAsia" w:ascii="宋体" w:hAnsi="宋体" w:eastAsia="宋体" w:cs="宋体"/>
          <w:b/>
          <w:bCs/>
          <w:kern w:val="0"/>
          <w:sz w:val="24"/>
          <w:szCs w:val="24"/>
          <w:lang w:val="en-US" w:eastAsia="zh-CN"/>
        </w:rPr>
        <w:t>四</w:t>
      </w:r>
      <w:r>
        <w:rPr>
          <w:rFonts w:hint="eastAsia" w:ascii="宋体" w:hAnsi="宋体" w:eastAsia="宋体" w:cs="宋体"/>
          <w:b/>
          <w:bCs/>
          <w:kern w:val="0"/>
          <w:sz w:val="24"/>
          <w:szCs w:val="24"/>
        </w:rPr>
        <w:t>、监督小组：</w:t>
      </w:r>
      <w:r>
        <w:rPr>
          <w:rFonts w:hint="eastAsia" w:ascii="宋体" w:hAnsi="宋体" w:eastAsia="宋体" w:cs="宋体"/>
          <w:bCs/>
          <w:kern w:val="0"/>
          <w:sz w:val="24"/>
          <w:szCs w:val="24"/>
        </w:rPr>
        <w:t>本次招标活动遵循公开、公平、公正和诚实信用的原则，特此成立监督小组，对招标过程全程监督，包括开标、评标、定标及合同签订的全过程都将依法依规进行监督、检查。</w:t>
      </w:r>
    </w:p>
    <w:p>
      <w:pPr>
        <w:keepNext w:val="0"/>
        <w:keepLines w:val="0"/>
        <w:pageBreakBefore w:val="0"/>
        <w:widowControl/>
        <w:kinsoku/>
        <w:wordWrap/>
        <w:overflowPunct/>
        <w:topLinePunct w:val="0"/>
        <w:autoSpaceDE/>
        <w:autoSpaceDN/>
        <w:bidi w:val="0"/>
        <w:adjustRightInd/>
        <w:snapToGrid/>
        <w:spacing w:line="500" w:lineRule="atLeast"/>
        <w:ind w:firstLine="48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十</w:t>
      </w: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rPr>
        <w:t>、联系方式</w:t>
      </w:r>
    </w:p>
    <w:p>
      <w:pPr>
        <w:keepNext w:val="0"/>
        <w:keepLines w:val="0"/>
        <w:pageBreakBefore w:val="0"/>
        <w:widowControl/>
        <w:kinsoku/>
        <w:wordWrap/>
        <w:overflowPunct/>
        <w:topLinePunct w:val="0"/>
        <w:autoSpaceDE/>
        <w:autoSpaceDN/>
        <w:bidi w:val="0"/>
        <w:adjustRightInd/>
        <w:snapToGrid/>
        <w:spacing w:line="500" w:lineRule="atLeast"/>
        <w:ind w:firstLine="480"/>
        <w:jc w:val="left"/>
        <w:textAlignment w:val="auto"/>
        <w:rPr>
          <w:rFonts w:hint="eastAsia" w:ascii="宋体" w:hAnsi="宋体" w:eastAsia="宋体" w:cs="宋体"/>
          <w:szCs w:val="24"/>
          <w:lang w:val="en-US" w:eastAsia="zh-CN"/>
        </w:rPr>
      </w:pPr>
      <w:r>
        <w:rPr>
          <w:rFonts w:hint="eastAsia" w:ascii="宋体" w:hAnsi="宋体" w:eastAsia="宋体" w:cs="宋体"/>
          <w:kern w:val="0"/>
          <w:sz w:val="24"/>
          <w:szCs w:val="24"/>
        </w:rPr>
        <w:t>项目部：</w:t>
      </w:r>
      <w:r>
        <w:rPr>
          <w:rFonts w:hint="eastAsia" w:ascii="宋体" w:hAnsi="宋体" w:eastAsia="宋体" w:cs="宋体"/>
          <w:color w:val="000000"/>
          <w:szCs w:val="24"/>
          <w:lang w:val="en-US" w:eastAsia="zh-CN"/>
        </w:rPr>
        <w:t xml:space="preserve">路利杰 </w:t>
      </w:r>
      <w:r>
        <w:rPr>
          <w:rFonts w:hint="eastAsia" w:ascii="宋体" w:hAnsi="宋体" w:eastAsia="宋体" w:cs="宋体"/>
          <w:color w:val="000000"/>
          <w:szCs w:val="24"/>
        </w:rPr>
        <w:t>电话:</w:t>
      </w:r>
      <w:r>
        <w:rPr>
          <w:rFonts w:hint="eastAsia" w:ascii="宋体" w:hAnsi="宋体" w:eastAsia="宋体" w:cs="宋体"/>
          <w:szCs w:val="24"/>
          <w:lang w:val="en-US" w:eastAsia="zh-CN"/>
        </w:rPr>
        <w:t>15631106508</w:t>
      </w:r>
    </w:p>
    <w:p>
      <w:pPr>
        <w:keepNext w:val="0"/>
        <w:keepLines w:val="0"/>
        <w:pageBreakBefore w:val="0"/>
        <w:widowControl/>
        <w:kinsoku/>
        <w:wordWrap/>
        <w:overflowPunct/>
        <w:topLinePunct w:val="0"/>
        <w:autoSpaceDE/>
        <w:autoSpaceDN/>
        <w:bidi w:val="0"/>
        <w:adjustRightInd/>
        <w:snapToGrid/>
        <w:spacing w:line="500" w:lineRule="atLeast"/>
        <w:ind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rPr>
        <w:t xml:space="preserve">监督小组：朱晓辉 13333364678 张学超 15613363850 </w:t>
      </w:r>
    </w:p>
    <w:p>
      <w:pPr>
        <w:keepNext w:val="0"/>
        <w:keepLines w:val="0"/>
        <w:pageBreakBefore w:val="0"/>
        <w:widowControl/>
        <w:kinsoku/>
        <w:wordWrap/>
        <w:overflowPunct/>
        <w:topLinePunct w:val="0"/>
        <w:autoSpaceDE/>
        <w:autoSpaceDN/>
        <w:bidi w:val="0"/>
        <w:adjustRightInd/>
        <w:snapToGrid/>
        <w:spacing w:line="500" w:lineRule="atLeast"/>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rPr>
        <w:t xml:space="preserve">网站技术服务热线：0311-68020050     </w:t>
      </w:r>
      <w:r>
        <w:rPr>
          <w:rFonts w:hint="eastAsia" w:ascii="宋体" w:hAnsi="宋体" w:eastAsia="宋体" w:cs="宋体"/>
          <w:kern w:val="0"/>
          <w:sz w:val="24"/>
          <w:szCs w:val="24"/>
          <w:lang w:val="en-US" w:eastAsia="zh-CN"/>
        </w:rPr>
        <w:t>樊亚超</w:t>
      </w: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15031135338</w:t>
      </w:r>
    </w:p>
    <w:p>
      <w:pPr>
        <w:keepNext w:val="0"/>
        <w:keepLines w:val="0"/>
        <w:pageBreakBefore w:val="0"/>
        <w:widowControl/>
        <w:kinsoku/>
        <w:wordWrap/>
        <w:overflowPunct/>
        <w:topLinePunct w:val="0"/>
        <w:autoSpaceDE/>
        <w:autoSpaceDN/>
        <w:bidi w:val="0"/>
        <w:adjustRightInd/>
        <w:snapToGrid/>
        <w:spacing w:line="5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中采网办公地址：石家庄市石获南路66号1#商务楼11楼信息部</w:t>
      </w:r>
    </w:p>
    <w:p>
      <w:pPr>
        <w:keepNext w:val="0"/>
        <w:keepLines w:val="0"/>
        <w:pageBreakBefore w:val="0"/>
        <w:widowControl/>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spacing w:line="500" w:lineRule="atLeast"/>
        <w:ind w:firstLine="4852" w:firstLineChars="2022"/>
        <w:jc w:val="right"/>
        <w:textAlignment w:val="auto"/>
        <w:rPr>
          <w:rFonts w:hint="eastAsia" w:ascii="宋体" w:hAnsi="宋体" w:eastAsia="宋体" w:cs="宋体"/>
        </w:rPr>
      </w:pPr>
      <w:r>
        <w:rPr>
          <w:rFonts w:hint="eastAsia" w:ascii="宋体" w:hAnsi="宋体" w:eastAsia="宋体" w:cs="宋体"/>
          <w:sz w:val="24"/>
          <w:szCs w:val="24"/>
        </w:rPr>
        <w:t>河北建工集团有限责任公司</w:t>
      </w:r>
    </w:p>
    <w:p>
      <w:pPr>
        <w:keepNext w:val="0"/>
        <w:keepLines w:val="0"/>
        <w:pageBreakBefore w:val="0"/>
        <w:widowControl/>
        <w:kinsoku/>
        <w:wordWrap/>
        <w:overflowPunct/>
        <w:topLinePunct w:val="0"/>
        <w:autoSpaceDE/>
        <w:autoSpaceDN/>
        <w:bidi w:val="0"/>
        <w:adjustRightInd/>
        <w:snapToGrid/>
        <w:spacing w:line="500" w:lineRule="atLeas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9</w:t>
      </w:r>
      <w:r>
        <w:rPr>
          <w:rFonts w:hint="eastAsia" w:ascii="宋体" w:hAnsi="宋体" w:eastAsia="宋体" w:cs="宋体"/>
          <w:sz w:val="24"/>
          <w:szCs w:val="24"/>
        </w:rPr>
        <w:t>日</w:t>
      </w: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0" w:leftChars="0" w:firstLine="0" w:firstLineChars="0"/>
      </w:pPr>
    </w:p>
    <w:p>
      <w:pPr>
        <w:pStyle w:val="9"/>
        <w:ind w:left="0" w:leftChars="0" w:firstLine="0" w:firstLineChars="0"/>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二、投标须知前附表</w:t>
      </w:r>
    </w:p>
    <w:tbl>
      <w:tblPr>
        <w:tblStyle w:val="10"/>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44"/>
        <w:gridCol w:w="7077"/>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项号</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内容</w:t>
            </w:r>
          </w:p>
        </w:tc>
        <w:tc>
          <w:tcPr>
            <w:tcW w:w="7077" w:type="dxa"/>
            <w:vAlign w:val="center"/>
          </w:tcPr>
          <w:p>
            <w:pPr>
              <w:keepNext w:val="0"/>
              <w:keepLines w:val="0"/>
              <w:pageBreakBefore w:val="0"/>
              <w:widowControl/>
              <w:tabs>
                <w:tab w:val="left" w:pos="118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说明与要求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项目名称</w:t>
            </w:r>
          </w:p>
        </w:tc>
        <w:tc>
          <w:tcPr>
            <w:tcW w:w="7077"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bidi="ar-SA"/>
              </w:rPr>
              <w:t>2304项目第二阶段商品混凝土招标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建设地点</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河北省沧州市临港经济技术开发区</w:t>
            </w:r>
            <w:r>
              <w:rPr>
                <w:rFonts w:hint="eastAsia" w:ascii="宋体" w:hAnsi="宋体" w:eastAsia="宋体" w:cs="宋体"/>
                <w:b w:val="0"/>
                <w:bCs w:val="0"/>
                <w:color w:val="auto"/>
                <w:sz w:val="21"/>
                <w:szCs w:val="21"/>
                <w:highlight w:val="none"/>
                <w:lang w:val="en-US" w:eastAsia="zh-CN"/>
              </w:rPr>
              <w:t>东区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3"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工程概况</w:t>
            </w:r>
          </w:p>
        </w:tc>
        <w:tc>
          <w:tcPr>
            <w:tcW w:w="70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2304项目第二阶段第二阶段商品混凝土招标范围共计12个楼单体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装卸车棚及泵棚（建筑面积约1019.6㎡），B05#楼(建筑面积约1175.04㎡），G01#楼(建筑面积约3288㎡），G02A#楼（建筑面积约</w:t>
            </w:r>
            <w:r>
              <w:rPr>
                <w:rFonts w:hint="eastAsia" w:ascii="宋体" w:hAnsi="宋体" w:eastAsia="宋体" w:cs="宋体"/>
                <w:b w:val="0"/>
                <w:bCs w:val="0"/>
                <w:color w:val="auto"/>
                <w:sz w:val="21"/>
                <w:szCs w:val="21"/>
                <w:highlight w:val="none"/>
              </w:rPr>
              <w:t>2850.94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G02B#楼(建筑面积约</w:t>
            </w:r>
            <w:r>
              <w:rPr>
                <w:rFonts w:hint="eastAsia" w:ascii="宋体" w:hAnsi="宋体" w:eastAsia="宋体" w:cs="宋体"/>
                <w:b w:val="0"/>
                <w:bCs w:val="0"/>
                <w:color w:val="auto"/>
                <w:sz w:val="21"/>
                <w:szCs w:val="21"/>
                <w:highlight w:val="none"/>
              </w:rPr>
              <w:t>2850.94</w:t>
            </w:r>
            <w:r>
              <w:rPr>
                <w:rFonts w:hint="eastAsia" w:ascii="宋体" w:hAnsi="宋体" w:eastAsia="宋体" w:cs="宋体"/>
                <w:b w:val="0"/>
                <w:bCs w:val="0"/>
                <w:color w:val="auto"/>
                <w:sz w:val="21"/>
                <w:szCs w:val="21"/>
                <w:highlight w:val="none"/>
                <w:lang w:val="en-US" w:eastAsia="zh-CN"/>
              </w:rPr>
              <w:t>㎡),G03#楼(建筑面积约</w:t>
            </w:r>
            <w:r>
              <w:rPr>
                <w:rFonts w:hint="eastAsia" w:ascii="宋体" w:hAnsi="宋体" w:eastAsia="宋体" w:cs="宋体"/>
                <w:b w:val="0"/>
                <w:bCs w:val="0"/>
                <w:color w:val="auto"/>
                <w:sz w:val="21"/>
                <w:szCs w:val="21"/>
                <w:highlight w:val="none"/>
              </w:rPr>
              <w:t>1757.37</w:t>
            </w:r>
            <w:r>
              <w:rPr>
                <w:rFonts w:hint="eastAsia" w:ascii="宋体" w:hAnsi="宋体" w:eastAsia="宋体" w:cs="宋体"/>
                <w:b w:val="0"/>
                <w:bCs w:val="0"/>
                <w:color w:val="auto"/>
                <w:sz w:val="21"/>
                <w:szCs w:val="21"/>
                <w:highlight w:val="none"/>
                <w:lang w:val="en-US" w:eastAsia="zh-CN"/>
              </w:rPr>
              <w:t>㎡），G04#楼(建筑面积约</w:t>
            </w:r>
            <w:r>
              <w:rPr>
                <w:rFonts w:hint="eastAsia" w:ascii="宋体" w:hAnsi="宋体" w:eastAsia="宋体" w:cs="宋体"/>
                <w:b w:val="0"/>
                <w:bCs w:val="0"/>
                <w:color w:val="auto"/>
                <w:sz w:val="21"/>
                <w:szCs w:val="21"/>
                <w:highlight w:val="none"/>
              </w:rPr>
              <w:t>3681.92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G05</w:t>
            </w:r>
            <w:r>
              <w:rPr>
                <w:rFonts w:hint="eastAsia" w:ascii="宋体" w:hAnsi="宋体" w:eastAsia="宋体" w:cs="宋体"/>
                <w:b w:val="0"/>
                <w:bCs w:val="0"/>
                <w:color w:val="auto"/>
                <w:sz w:val="21"/>
                <w:szCs w:val="21"/>
                <w:highlight w:val="none"/>
                <w:lang w:val="en-US" w:eastAsia="zh-CN"/>
              </w:rPr>
              <w:t>#楼（</w:t>
            </w:r>
            <w:r>
              <w:rPr>
                <w:rFonts w:hint="eastAsia" w:ascii="宋体" w:hAnsi="宋体" w:eastAsia="宋体" w:cs="宋体"/>
                <w:b w:val="0"/>
                <w:bCs w:val="0"/>
                <w:color w:val="auto"/>
                <w:sz w:val="21"/>
                <w:szCs w:val="21"/>
                <w:highlight w:val="none"/>
                <w:lang w:val="en-US" w:eastAsia="zh-CN"/>
              </w:rPr>
              <w:t>建筑面积约2291.14</w:t>
            </w:r>
            <w:r>
              <w:rPr>
                <w:rFonts w:hint="eastAsia" w:ascii="宋体" w:hAnsi="宋体" w:eastAsia="宋体" w:cs="宋体"/>
                <w:b w:val="0"/>
                <w:bCs w:val="0"/>
                <w:color w:val="auto"/>
                <w:sz w:val="21"/>
                <w:szCs w:val="21"/>
                <w:highlight w:val="none"/>
                <w:lang w:val="en-US" w:eastAsia="zh-CN"/>
              </w:rPr>
              <w:t>㎡），G06</w:t>
            </w:r>
            <w:r>
              <w:rPr>
                <w:rFonts w:hint="eastAsia" w:ascii="宋体" w:hAnsi="宋体" w:eastAsia="宋体" w:cs="宋体"/>
                <w:b w:val="0"/>
                <w:bCs w:val="0"/>
                <w:color w:val="auto"/>
                <w:sz w:val="21"/>
                <w:szCs w:val="21"/>
                <w:highlight w:val="none"/>
                <w:lang w:val="en-US" w:eastAsia="zh-CN"/>
              </w:rPr>
              <w:t>#单体（</w:t>
            </w:r>
            <w:r>
              <w:rPr>
                <w:rFonts w:hint="eastAsia" w:ascii="宋体" w:hAnsi="宋体" w:eastAsia="宋体" w:cs="宋体"/>
                <w:b w:val="0"/>
                <w:bCs w:val="0"/>
                <w:color w:val="auto"/>
                <w:sz w:val="21"/>
                <w:szCs w:val="21"/>
                <w:highlight w:val="none"/>
                <w:lang w:val="en-US" w:eastAsia="zh-CN"/>
              </w:rPr>
              <w:t>建筑面积约2144</w:t>
            </w:r>
            <w:r>
              <w:rPr>
                <w:rFonts w:hint="eastAsia" w:ascii="宋体" w:hAnsi="宋体" w:eastAsia="宋体" w:cs="宋体"/>
                <w:b w:val="0"/>
                <w:bCs w:val="0"/>
                <w:color w:val="auto"/>
                <w:sz w:val="21"/>
                <w:szCs w:val="21"/>
                <w:highlight w:val="none"/>
                <w:lang w:val="en-US" w:eastAsia="zh-CN"/>
              </w:rPr>
              <w:t>㎡），G07</w:t>
            </w:r>
            <w:r>
              <w:rPr>
                <w:rFonts w:hint="eastAsia" w:ascii="宋体" w:hAnsi="宋体" w:eastAsia="宋体" w:cs="宋体"/>
                <w:b w:val="0"/>
                <w:bCs w:val="0"/>
                <w:color w:val="auto"/>
                <w:sz w:val="21"/>
                <w:szCs w:val="21"/>
                <w:highlight w:val="none"/>
                <w:lang w:val="en-US" w:eastAsia="zh-CN"/>
              </w:rPr>
              <w:t>#楼（</w:t>
            </w:r>
            <w:r>
              <w:rPr>
                <w:rFonts w:hint="eastAsia" w:ascii="宋体" w:hAnsi="宋体" w:eastAsia="宋体" w:cs="宋体"/>
                <w:b w:val="0"/>
                <w:bCs w:val="0"/>
                <w:color w:val="auto"/>
                <w:sz w:val="21"/>
                <w:szCs w:val="21"/>
                <w:highlight w:val="none"/>
                <w:lang w:val="en-US" w:eastAsia="zh-CN"/>
              </w:rPr>
              <w:t>建筑面积约5210.53</w:t>
            </w:r>
            <w:r>
              <w:rPr>
                <w:rFonts w:hint="eastAsia" w:ascii="宋体" w:hAnsi="宋体" w:eastAsia="宋体" w:cs="宋体"/>
                <w:b w:val="0"/>
                <w:bCs w:val="0"/>
                <w:color w:val="auto"/>
                <w:sz w:val="21"/>
                <w:szCs w:val="21"/>
                <w:highlight w:val="none"/>
                <w:lang w:val="en-US" w:eastAsia="zh-CN"/>
              </w:rPr>
              <w:t>㎡），G12</w:t>
            </w:r>
            <w:r>
              <w:rPr>
                <w:rFonts w:hint="eastAsia" w:ascii="宋体" w:hAnsi="宋体" w:eastAsia="宋体" w:cs="宋体"/>
                <w:b w:val="0"/>
                <w:bCs w:val="0"/>
                <w:color w:val="auto"/>
                <w:sz w:val="21"/>
                <w:szCs w:val="21"/>
                <w:highlight w:val="none"/>
                <w:lang w:val="en-US" w:eastAsia="zh-CN"/>
              </w:rPr>
              <w:t>#楼（</w:t>
            </w:r>
            <w:r>
              <w:rPr>
                <w:rFonts w:hint="eastAsia" w:ascii="宋体" w:hAnsi="宋体" w:eastAsia="宋体" w:cs="宋体"/>
                <w:b w:val="0"/>
                <w:bCs w:val="0"/>
                <w:color w:val="auto"/>
                <w:sz w:val="21"/>
                <w:szCs w:val="21"/>
                <w:highlight w:val="none"/>
                <w:lang w:val="en-US" w:eastAsia="zh-CN"/>
              </w:rPr>
              <w:t>建筑面积约3922.5</w:t>
            </w:r>
            <w:r>
              <w:rPr>
                <w:rFonts w:hint="eastAsia" w:ascii="宋体" w:hAnsi="宋体" w:eastAsia="宋体" w:cs="宋体"/>
                <w:b w:val="0"/>
                <w:bCs w:val="0"/>
                <w:color w:val="auto"/>
                <w:sz w:val="21"/>
                <w:szCs w:val="21"/>
                <w:highlight w:val="none"/>
                <w:lang w:val="en-US" w:eastAsia="zh-CN"/>
              </w:rPr>
              <w:t>㎡），G13</w:t>
            </w:r>
            <w:r>
              <w:rPr>
                <w:rFonts w:hint="eastAsia" w:ascii="宋体" w:hAnsi="宋体" w:eastAsia="宋体" w:cs="宋体"/>
                <w:b w:val="0"/>
                <w:bCs w:val="0"/>
                <w:color w:val="auto"/>
                <w:sz w:val="21"/>
                <w:szCs w:val="21"/>
                <w:highlight w:val="none"/>
                <w:lang w:val="en-US" w:eastAsia="zh-CN"/>
              </w:rPr>
              <w:t>#单体（</w:t>
            </w:r>
            <w:r>
              <w:rPr>
                <w:rFonts w:hint="eastAsia" w:ascii="宋体" w:hAnsi="宋体" w:eastAsia="宋体" w:cs="宋体"/>
                <w:b w:val="0"/>
                <w:bCs w:val="0"/>
                <w:color w:val="auto"/>
                <w:sz w:val="21"/>
                <w:szCs w:val="21"/>
                <w:highlight w:val="none"/>
                <w:lang w:val="en-US" w:eastAsia="zh-CN"/>
              </w:rPr>
              <w:t>建筑面积约3747.6</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总建筑面积33895.58平米。主要施工内容:基础工程、主体结构、建筑装饰装修、屋面工程。</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承包方式</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材料供应(含各种材质型号混凝土生产加工及运输）。</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3"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质量及技术标准</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合格，</w:t>
            </w:r>
            <w:r>
              <w:rPr>
                <w:rFonts w:hint="eastAsia" w:ascii="宋体" w:hAnsi="宋体" w:eastAsia="宋体" w:cs="宋体"/>
                <w:b w:val="0"/>
                <w:bCs w:val="0"/>
                <w:color w:val="auto"/>
                <w:sz w:val="21"/>
                <w:szCs w:val="21"/>
                <w:highlight w:val="none"/>
              </w:rPr>
              <w:t>商品砼的质量必须全部符合国家现行相关规范和行业标准要求，各种技术参数和工作性能必须满足</w:t>
            </w:r>
            <w:bookmarkStart w:id="15" w:name="_GoBack"/>
            <w:bookmarkEnd w:id="15"/>
            <w:r>
              <w:rPr>
                <w:rFonts w:hint="eastAsia" w:ascii="宋体" w:hAnsi="宋体" w:eastAsia="宋体" w:cs="宋体"/>
                <w:b w:val="0"/>
                <w:bCs w:val="0"/>
                <w:color w:val="auto"/>
                <w:sz w:val="21"/>
                <w:szCs w:val="21"/>
                <w:highlight w:val="none"/>
              </w:rPr>
              <w:t>招标人的要求和现场施工的实际需要。材料必须符合国家及行业现行标准要求。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招标范围</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本工程所使用混凝土的采购加工、运输、泵送。</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7"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混凝土计量规则</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混凝土数量的计量规则：按照现场使用签收的实方体积数量计量，招标人对中标人供应的混凝土进行称重或体积测量，</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在随车供货单上列明混凝土配比设计容重、重量和方量数据，经</w:t>
            </w:r>
            <w:r>
              <w:rPr>
                <w:rFonts w:hint="eastAsia" w:ascii="宋体" w:hAnsi="宋体" w:eastAsia="宋体" w:cs="宋体"/>
                <w:b w:val="0"/>
                <w:bCs w:val="0"/>
                <w:color w:val="auto"/>
                <w:sz w:val="21"/>
                <w:szCs w:val="21"/>
                <w:highlight w:val="none"/>
                <w:lang w:val="en-US" w:eastAsia="zh-CN"/>
              </w:rPr>
              <w:t>招标人</w:t>
            </w:r>
            <w:r>
              <w:rPr>
                <w:rFonts w:hint="eastAsia" w:ascii="宋体" w:hAnsi="宋体" w:eastAsia="宋体" w:cs="宋体"/>
                <w:b w:val="0"/>
                <w:bCs w:val="0"/>
                <w:color w:val="auto"/>
                <w:sz w:val="21"/>
                <w:szCs w:val="21"/>
                <w:highlight w:val="none"/>
              </w:rPr>
              <w:t>以书面文件指定的材料验收人员进行称重后按实计算方量。方量数据不得有负偏差。如经查实超出误差范围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误差范围为±1%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，该批次数量以实际检测量为准。</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计划工期</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进场时间以招标人通知为准，计划工期暂定</w:t>
            </w:r>
            <w:r>
              <w:rPr>
                <w:rFonts w:hint="eastAsia" w:ascii="宋体" w:hAnsi="宋体" w:eastAsia="宋体" w:cs="宋体"/>
                <w:b w:val="0"/>
                <w:bCs w:val="0"/>
                <w:color w:val="auto"/>
                <w:sz w:val="21"/>
                <w:szCs w:val="21"/>
                <w:highlight w:val="none"/>
                <w:lang w:val="en-US" w:eastAsia="zh-CN"/>
              </w:rPr>
              <w:t>200</w:t>
            </w:r>
            <w:r>
              <w:rPr>
                <w:rFonts w:hint="eastAsia" w:ascii="宋体" w:hAnsi="宋体" w:eastAsia="宋体" w:cs="宋体"/>
                <w:b w:val="0"/>
                <w:bCs w:val="0"/>
                <w:color w:val="auto"/>
                <w:sz w:val="21"/>
                <w:szCs w:val="21"/>
                <w:highlight w:val="none"/>
              </w:rPr>
              <w:t>日历天（需要符合招标人施工进度计划整体安排）。</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踏勘现场</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由投标人自行组织，同招标人商定踏勘时间。（自行承担相应费用）</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报价方式</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本次招标采用混凝土单立方综合单方报价，按给定报价单形式报价即可。</w:t>
            </w:r>
          </w:p>
          <w:p>
            <w:pPr>
              <w:pStyle w:val="9"/>
              <w:keepNext w:val="0"/>
              <w:keepLines w:val="0"/>
              <w:pageBreakBefore w:val="0"/>
              <w:widowControl/>
              <w:kinsoku/>
              <w:wordWrap/>
              <w:overflowPunct/>
              <w:topLinePunct w:val="0"/>
              <w:autoSpaceDE/>
              <w:autoSpaceDN/>
              <w:bidi w:val="0"/>
              <w:adjustRightInd/>
              <w:snapToGrid/>
              <w:spacing w:line="240" w:lineRule="auto"/>
              <w:ind w:left="480" w:firstLine="480"/>
              <w:textAlignment w:val="auto"/>
              <w:rPr>
                <w:rFonts w:hint="eastAsia" w:ascii="宋体" w:hAnsi="宋体" w:eastAsia="宋体" w:cs="宋体"/>
                <w:b w:val="0"/>
                <w:bCs w:val="0"/>
                <w:color w:val="auto"/>
                <w:sz w:val="21"/>
                <w:szCs w:val="21"/>
                <w:highlight w:val="none"/>
              </w:rPr>
            </w:pPr>
          </w:p>
          <w:p>
            <w:pPr>
              <w:pStyle w:val="9"/>
              <w:keepNext w:val="0"/>
              <w:keepLines w:val="0"/>
              <w:pageBreakBefore w:val="0"/>
              <w:widowControl/>
              <w:kinsoku/>
              <w:wordWrap/>
              <w:overflowPunct/>
              <w:topLinePunct w:val="0"/>
              <w:autoSpaceDE/>
              <w:autoSpaceDN/>
              <w:bidi w:val="0"/>
              <w:adjustRightInd/>
              <w:snapToGrid/>
              <w:spacing w:line="240" w:lineRule="auto"/>
              <w:ind w:left="480" w:firstLine="480"/>
              <w:textAlignment w:val="auto"/>
              <w:rPr>
                <w:rFonts w:hint="eastAsia" w:ascii="宋体" w:hAnsi="宋体" w:eastAsia="宋体" w:cs="宋体"/>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 泵送及外加剂费用单独报价。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rPr>
              <w:t>11</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rPr>
              <w:t>计价及结算依据</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rPr>
              <w:t>采用固定综合单价</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u w:val="none"/>
                <w:lang w:val="en-US" w:eastAsia="zh-CN"/>
              </w:rPr>
              <w:t>据实结算。</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2</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投标限价</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3</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投标有效期</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b w:val="0"/>
                <w:bCs w:val="0"/>
                <w:color w:val="auto"/>
                <w:highlight w:val="none"/>
                <w:lang w:val="en-US" w:eastAsia="zh-CN"/>
              </w:rPr>
            </w:pPr>
            <w:r>
              <w:rPr>
                <w:rFonts w:hint="eastAsia" w:ascii="宋体" w:hAnsi="宋体" w:eastAsia="宋体" w:cs="宋体"/>
                <w:b w:val="0"/>
                <w:bCs w:val="0"/>
                <w:color w:val="auto"/>
                <w:sz w:val="21"/>
                <w:szCs w:val="21"/>
                <w:highlight w:val="none"/>
              </w:rPr>
              <w:t>30日历天（从投标截止之日算起）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3"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4</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投标保证金及履约保证金</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投标保证金</w:t>
            </w:r>
          </w:p>
          <w:p>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投标保证金形式：电汇、网银转账。</w:t>
            </w:r>
          </w:p>
          <w:p>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投标保证金金额：人民币</w:t>
            </w:r>
            <w:r>
              <w:rPr>
                <w:rFonts w:hint="eastAsia" w:ascii="宋体" w:hAnsi="宋体" w:eastAsia="宋体" w:cs="宋体"/>
                <w:b w:val="0"/>
                <w:bCs w:val="0"/>
                <w:color w:val="auto"/>
                <w:sz w:val="21"/>
                <w:szCs w:val="21"/>
                <w:highlight w:val="none"/>
                <w:u w:val="single"/>
                <w:lang w:val="en-US" w:eastAsia="zh-CN"/>
              </w:rPr>
              <w:t>1</w:t>
            </w:r>
            <w:r>
              <w:rPr>
                <w:rFonts w:hint="eastAsia" w:ascii="宋体" w:hAnsi="宋体" w:eastAsia="宋体" w:cs="宋体"/>
                <w:b w:val="0"/>
                <w:bCs w:val="0"/>
                <w:color w:val="auto"/>
                <w:sz w:val="21"/>
                <w:szCs w:val="21"/>
                <w:highlight w:val="none"/>
              </w:rPr>
              <w:t>万元整（大写：</w:t>
            </w:r>
            <w:r>
              <w:rPr>
                <w:rFonts w:hint="eastAsia" w:ascii="宋体" w:hAnsi="宋体" w:eastAsia="宋体" w:cs="宋体"/>
                <w:b w:val="0"/>
                <w:bCs w:val="0"/>
                <w:color w:val="auto"/>
                <w:sz w:val="21"/>
                <w:szCs w:val="21"/>
                <w:highlight w:val="none"/>
                <w:lang w:val="en-US" w:eastAsia="zh-CN"/>
              </w:rPr>
              <w:t>壹</w:t>
            </w:r>
            <w:r>
              <w:rPr>
                <w:rFonts w:hint="eastAsia" w:ascii="宋体" w:hAnsi="宋体" w:eastAsia="宋体" w:cs="宋体"/>
                <w:b w:val="0"/>
                <w:bCs w:val="0"/>
                <w:color w:val="auto"/>
                <w:sz w:val="21"/>
                <w:szCs w:val="21"/>
                <w:highlight w:val="none"/>
              </w:rPr>
              <w:t>万元整）</w:t>
            </w:r>
          </w:p>
          <w:p>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递交截止时间：投标截止之日的前一个工作日下午16：00之前（以到账时间为准）。账户详细信息如下：</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开户名：河北建工物流有限公司</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开户行：光大银行西王支行</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账号：75220188000078821</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4、投标保证金的退还</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最迟在合同签订后5日内向中标人和未中标的投标人退还投标保证金（无利息）。</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履约保证金</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1、履约保证金形式：电汇、网银转账。</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2、履约保证金金额：人民币</w:t>
            </w:r>
            <w:r>
              <w:rPr>
                <w:rFonts w:hint="eastAsia" w:ascii="宋体" w:hAnsi="宋体" w:eastAsia="宋体" w:cs="宋体"/>
                <w:b w:val="0"/>
                <w:bCs w:val="0"/>
                <w:color w:val="auto"/>
                <w:sz w:val="21"/>
                <w:szCs w:val="21"/>
                <w:highlight w:val="none"/>
                <w:u w:val="single"/>
                <w:lang w:val="en-US" w:eastAsia="zh-CN"/>
              </w:rPr>
              <w:t>1</w:t>
            </w:r>
            <w:r>
              <w:rPr>
                <w:rFonts w:hint="eastAsia" w:ascii="宋体" w:hAnsi="宋体" w:eastAsia="宋体" w:cs="宋体"/>
                <w:b w:val="0"/>
                <w:bCs w:val="0"/>
                <w:color w:val="auto"/>
                <w:sz w:val="21"/>
                <w:szCs w:val="21"/>
                <w:highlight w:val="none"/>
              </w:rPr>
              <w:t>万元整（大写：</w:t>
            </w:r>
            <w:r>
              <w:rPr>
                <w:rFonts w:hint="eastAsia" w:ascii="宋体" w:hAnsi="宋体" w:eastAsia="宋体" w:cs="宋体"/>
                <w:b w:val="0"/>
                <w:bCs w:val="0"/>
                <w:color w:val="auto"/>
                <w:sz w:val="21"/>
                <w:szCs w:val="21"/>
                <w:highlight w:val="none"/>
                <w:lang w:val="en-US" w:eastAsia="zh-CN"/>
              </w:rPr>
              <w:t>壹</w:t>
            </w:r>
            <w:r>
              <w:rPr>
                <w:rFonts w:hint="eastAsia" w:ascii="宋体" w:hAnsi="宋体" w:eastAsia="宋体" w:cs="宋体"/>
                <w:b w:val="0"/>
                <w:bCs w:val="0"/>
                <w:color w:val="auto"/>
                <w:sz w:val="21"/>
                <w:szCs w:val="21"/>
                <w:highlight w:val="none"/>
              </w:rPr>
              <w:t>万元整）</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3、递交时间：确定本次工程中标人选定后，由中标人交至指定账户。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4、履约保证金的上交及退还</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合同签订后，中标方应向招标方提交履约保证金，履约保证金以电汇或者网银形式进行支付，或经双方协商可将投标保证金自动转为履约保证金。待工程完工，经验收合格一个月后七日内招标方退还中标方履约保证金（无利息）。</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招标方式</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公开招标，先招后议。本次投标在中采网电子商务平台上进行。平台网址为：</w:t>
            </w:r>
            <w:r>
              <w:rPr>
                <w:rFonts w:hint="eastAsia" w:ascii="宋体" w:hAnsi="宋体" w:eastAsia="宋体" w:cs="宋体"/>
                <w:b w:val="0"/>
                <w:bCs w:val="0"/>
                <w:color w:val="auto"/>
                <w:sz w:val="21"/>
                <w:szCs w:val="21"/>
                <w:highlight w:val="none"/>
                <w:u w:val="single"/>
              </w:rPr>
              <w:t>http://webbiao.com</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6</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网上开标时间</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开标时间: 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lang w:val="en-US" w:eastAsia="zh-CN"/>
              </w:rPr>
              <w:t>12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lang w:val="en-US" w:eastAsia="zh-CN"/>
              </w:rPr>
              <w:t>6</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u w:val="single"/>
                <w:lang w:val="en-US" w:eastAsia="zh-CN"/>
              </w:rPr>
              <w:t>9</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rPr>
              <w:t>30</w:t>
            </w:r>
            <w:r>
              <w:rPr>
                <w:rFonts w:hint="eastAsia" w:ascii="宋体" w:hAnsi="宋体" w:eastAsia="宋体" w:cs="宋体"/>
                <w:b w:val="0"/>
                <w:bCs w:val="0"/>
                <w:color w:val="auto"/>
                <w:sz w:val="21"/>
                <w:szCs w:val="21"/>
                <w:highlight w:val="none"/>
              </w:rPr>
              <w:t>分，如有变动，电话通知。</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7</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谈判时间及地点</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时30分，</w:t>
            </w:r>
            <w:r>
              <w:rPr>
                <w:rFonts w:hint="eastAsia" w:ascii="宋体" w:hAnsi="宋体" w:eastAsia="宋体" w:cs="宋体"/>
                <w:b w:val="0"/>
                <w:bCs w:val="0"/>
                <w:color w:val="auto"/>
                <w:sz w:val="21"/>
                <w:szCs w:val="21"/>
                <w:highlight w:val="none"/>
                <w:lang w:val="en-US" w:eastAsia="zh-CN"/>
              </w:rPr>
              <w:t>地址：电话通知</w:t>
            </w:r>
            <w:r>
              <w:rPr>
                <w:rFonts w:hint="eastAsia" w:ascii="宋体" w:hAnsi="宋体" w:eastAsia="宋体" w:cs="宋体"/>
                <w:b w:val="0"/>
                <w:bCs w:val="0"/>
                <w:color w:val="auto"/>
                <w:sz w:val="21"/>
                <w:szCs w:val="21"/>
                <w:highlight w:val="none"/>
              </w:rPr>
              <w:t>；联系电话：</w:t>
            </w:r>
            <w:r>
              <w:rPr>
                <w:rFonts w:hint="eastAsia" w:ascii="宋体" w:hAnsi="宋体" w:eastAsia="宋体" w:cs="宋体"/>
                <w:b w:val="0"/>
                <w:bCs w:val="0"/>
                <w:color w:val="auto"/>
                <w:sz w:val="21"/>
                <w:szCs w:val="21"/>
                <w:highlight w:val="none"/>
                <w:lang w:val="en-US" w:eastAsia="zh-CN"/>
              </w:rPr>
              <w:t>路利杰</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15631106508</w:t>
            </w:r>
            <w:r>
              <w:rPr>
                <w:rFonts w:hint="eastAsia" w:ascii="宋体" w:hAnsi="宋体" w:eastAsia="宋体" w:cs="宋体"/>
                <w:b w:val="0"/>
                <w:bCs w:val="0"/>
                <w:color w:val="auto"/>
                <w:sz w:val="21"/>
                <w:szCs w:val="21"/>
                <w:highlight w:val="none"/>
              </w:rPr>
              <w:t>，如有变动，另行通知。</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pacing w:val="8"/>
                <w:sz w:val="21"/>
                <w:szCs w:val="21"/>
                <w:highlight w:val="none"/>
                <w:lang w:val="en-US" w:eastAsia="zh-CN"/>
              </w:rPr>
              <w:t>18</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8"/>
                <w:sz w:val="21"/>
                <w:szCs w:val="21"/>
                <w:highlight w:val="none"/>
              </w:rPr>
              <w:t>开标程序</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开标程序分为网上竞价阶段和谈判阶段。投标单位应不少于</w:t>
            </w:r>
            <w:r>
              <w:rPr>
                <w:rFonts w:hint="eastAsia" w:ascii="宋体" w:hAnsi="宋体" w:eastAsia="宋体" w:cs="宋体"/>
                <w:b w:val="0"/>
                <w:bCs w:val="0"/>
                <w:color w:val="auto"/>
                <w:spacing w:val="8"/>
                <w:sz w:val="21"/>
                <w:szCs w:val="21"/>
                <w:highlight w:val="none"/>
                <w:lang w:val="en-US" w:eastAsia="zh-CN"/>
              </w:rPr>
              <w:t>5</w:t>
            </w:r>
            <w:r>
              <w:rPr>
                <w:rFonts w:hint="eastAsia" w:ascii="宋体" w:hAnsi="宋体" w:eastAsia="宋体" w:cs="宋体"/>
                <w:b w:val="0"/>
                <w:bCs w:val="0"/>
                <w:color w:val="auto"/>
                <w:spacing w:val="8"/>
                <w:sz w:val="21"/>
                <w:szCs w:val="21"/>
                <w:highlight w:val="none"/>
              </w:rPr>
              <w:t>家，不满足要求时推迟开标。</w:t>
            </w:r>
          </w:p>
          <w:p>
            <w:pPr>
              <w:keepNext w:val="0"/>
              <w:keepLines w:val="0"/>
              <w:pageBreakBefore w:val="0"/>
              <w:widowControl/>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1、竞价阶段：</w:t>
            </w:r>
          </w:p>
          <w:p>
            <w:pPr>
              <w:keepNext w:val="0"/>
              <w:keepLines w:val="0"/>
              <w:pageBreakBefore w:val="0"/>
              <w:widowControl/>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在电子商务平台综合评标系统进行投标。采用投标报价高位淘汰方式。技术部分提供电子版，并在开标前上传至电子商务平台。</w:t>
            </w:r>
          </w:p>
          <w:p>
            <w:pPr>
              <w:keepNext w:val="0"/>
              <w:keepLines w:val="0"/>
              <w:pageBreakBefore w:val="0"/>
              <w:widowControl/>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投标单位小于等于5家时，采用两轮报价，第一轮不淘汰，第二轮淘汰后剩余3家进入谈判阶段。</w:t>
            </w:r>
          </w:p>
          <w:p>
            <w:pPr>
              <w:keepNext w:val="0"/>
              <w:keepLines w:val="0"/>
              <w:pageBreakBefore w:val="0"/>
              <w:widowControl/>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投标单位大于5家时，采用三轮报价，第一轮不淘汰，第二轮淘汰后剩余5家，第三轮淘汰后剩余3家进入谈判阶段。</w:t>
            </w:r>
          </w:p>
          <w:p>
            <w:pPr>
              <w:keepNext w:val="0"/>
              <w:keepLines w:val="0"/>
              <w:pageBreakBefore w:val="0"/>
              <w:widowControl/>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报价时间间隔为30分钟。</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2、谈判阶段</w:t>
            </w:r>
          </w:p>
          <w:p>
            <w:pPr>
              <w:keepNext w:val="0"/>
              <w:keepLines w:val="0"/>
              <w:pageBreakBefore w:val="0"/>
              <w:widowControl/>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8"/>
                <w:sz w:val="21"/>
                <w:szCs w:val="21"/>
                <w:highlight w:val="none"/>
              </w:rPr>
              <w:t>进入谈判阶段的投标单位需提供装订成册并按格式要求盖章签字的投标文件壹份（商务报价部分按最后一轮网上竞价填写）。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pacing w:val="8"/>
                <w:sz w:val="21"/>
                <w:szCs w:val="21"/>
                <w:highlight w:val="none"/>
              </w:rPr>
              <w:t>1</w:t>
            </w:r>
            <w:r>
              <w:rPr>
                <w:rFonts w:hint="eastAsia" w:ascii="宋体" w:hAnsi="宋体" w:eastAsia="宋体" w:cs="宋体"/>
                <w:b w:val="0"/>
                <w:bCs w:val="0"/>
                <w:color w:val="auto"/>
                <w:spacing w:val="8"/>
                <w:sz w:val="21"/>
                <w:szCs w:val="21"/>
                <w:highlight w:val="none"/>
                <w:lang w:val="en-US" w:eastAsia="zh-CN"/>
              </w:rPr>
              <w:t>9</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评标委员会组成</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集团各部门领导</w:t>
            </w:r>
            <w:r>
              <w:rPr>
                <w:rFonts w:hint="eastAsia" w:ascii="宋体" w:hAnsi="宋体" w:eastAsia="宋体" w:cs="宋体"/>
                <w:b w:val="0"/>
                <w:bCs w:val="0"/>
                <w:color w:val="auto"/>
                <w:spacing w:val="8"/>
                <w:sz w:val="21"/>
                <w:szCs w:val="21"/>
                <w:highlight w:val="none"/>
                <w:lang w:val="en-US" w:eastAsia="zh-CN"/>
              </w:rPr>
              <w:t>及</w:t>
            </w:r>
            <w:r>
              <w:rPr>
                <w:rFonts w:hint="eastAsia" w:ascii="宋体" w:hAnsi="宋体" w:eastAsia="宋体" w:cs="宋体"/>
                <w:b w:val="0"/>
                <w:bCs w:val="0"/>
                <w:color w:val="auto"/>
                <w:spacing w:val="8"/>
                <w:sz w:val="21"/>
                <w:szCs w:val="21"/>
                <w:highlight w:val="none"/>
              </w:rPr>
              <w:t>分公司招标采购负责人、项目经理、项目经济师。</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20</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监督小组成员</w:t>
            </w:r>
          </w:p>
        </w:tc>
        <w:tc>
          <w:tcPr>
            <w:tcW w:w="7077" w:type="dxa"/>
            <w:vAlign w:val="center"/>
          </w:tcPr>
          <w:p>
            <w:pPr>
              <w:keepNext w:val="0"/>
              <w:keepLines w:val="0"/>
              <w:pageBreakBefore w:val="0"/>
              <w:widowControl/>
              <w:tabs>
                <w:tab w:val="left" w:pos="3203"/>
                <w:tab w:val="center" w:pos="4350"/>
              </w:tabs>
              <w:kinsoku/>
              <w:wordWrap/>
              <w:overflowPunct/>
              <w:topLinePunct w:val="0"/>
              <w:autoSpaceDE/>
              <w:autoSpaceDN/>
              <w:bidi w:val="0"/>
              <w:adjustRightInd/>
              <w:snapToGrid/>
              <w:spacing w:line="240" w:lineRule="auto"/>
              <w:ind w:right="36" w:rightChars="1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招标人监督部门：河北建工集团有限责任公司纪检监察部</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z w:val="21"/>
                <w:szCs w:val="21"/>
                <w:highlight w:val="none"/>
              </w:rPr>
              <w:t>联系人：焦玉民，联系电话：0311-87056639</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pacing w:val="8"/>
                <w:sz w:val="21"/>
                <w:szCs w:val="21"/>
                <w:highlight w:val="none"/>
              </w:rPr>
              <w:t>2</w:t>
            </w:r>
            <w:r>
              <w:rPr>
                <w:rFonts w:hint="eastAsia" w:ascii="宋体" w:hAnsi="宋体" w:eastAsia="宋体" w:cs="宋体"/>
                <w:b w:val="0"/>
                <w:bCs w:val="0"/>
                <w:color w:val="auto"/>
                <w:spacing w:val="8"/>
                <w:sz w:val="21"/>
                <w:szCs w:val="21"/>
                <w:highlight w:val="none"/>
                <w:lang w:val="en-US" w:eastAsia="zh-CN"/>
              </w:rPr>
              <w:t>1</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确定中标人</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进入谈判阶段后，招标人根据投标单位的报价、商业信誉、业绩、资金实力等择优选择中标人，不承诺最低价中标。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2</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履约担保</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u w:val="none"/>
                <w:lang w:val="en-US" w:eastAsia="zh-CN"/>
              </w:rPr>
              <w:t>网站收取</w:t>
            </w:r>
            <w:r>
              <w:rPr>
                <w:rFonts w:hint="eastAsia" w:ascii="宋体" w:hAnsi="宋体" w:eastAsia="宋体" w:cs="宋体"/>
                <w:b w:val="0"/>
                <w:bCs w:val="0"/>
                <w:color w:val="auto"/>
                <w:spacing w:val="8"/>
                <w:sz w:val="21"/>
                <w:szCs w:val="21"/>
                <w:highlight w:val="none"/>
                <w:u w:val="none"/>
              </w:rPr>
              <w:t>中标服务费</w:t>
            </w:r>
            <w:r>
              <w:rPr>
                <w:rFonts w:hint="eastAsia" w:ascii="宋体" w:hAnsi="宋体" w:eastAsia="宋体" w:cs="宋体"/>
                <w:b w:val="0"/>
                <w:bCs w:val="0"/>
                <w:color w:val="auto"/>
                <w:spacing w:val="8"/>
                <w:sz w:val="21"/>
                <w:szCs w:val="21"/>
                <w:highlight w:val="none"/>
                <w:u w:val="none"/>
                <w:lang w:eastAsia="zh-CN"/>
              </w:rPr>
              <w:t>，</w:t>
            </w:r>
            <w:r>
              <w:rPr>
                <w:rFonts w:hint="eastAsia" w:ascii="宋体" w:hAnsi="宋体" w:eastAsia="宋体" w:cs="宋体"/>
                <w:b w:val="0"/>
                <w:bCs w:val="0"/>
                <w:color w:val="auto"/>
                <w:spacing w:val="8"/>
                <w:sz w:val="21"/>
                <w:szCs w:val="21"/>
                <w:highlight w:val="none"/>
                <w:u w:val="none"/>
              </w:rPr>
              <w:t>中标服务费由中标单位承担，收取标准为：中标价的1‰，最高不超过10000.00元（大写：壹万元整）。</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3</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z w:val="21"/>
                <w:szCs w:val="21"/>
                <w:highlight w:val="none"/>
              </w:rPr>
              <w:t>中标服务费</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z w:val="21"/>
                <w:szCs w:val="21"/>
                <w:highlight w:val="none"/>
              </w:rPr>
              <w:t>确定中标人后，2日内由中标人向物流招标平台缴纳中标价1‰的电子投标服务费（中标人承担）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pacing w:val="8"/>
                <w:sz w:val="21"/>
                <w:szCs w:val="21"/>
                <w:highlight w:val="none"/>
                <w:u w:val="none"/>
              </w:rPr>
              <w:t>最高不超过10000.00元（大写：壹万元整）</w:t>
            </w:r>
            <w:r>
              <w:rPr>
                <w:rFonts w:hint="eastAsia" w:ascii="宋体" w:hAnsi="宋体" w:eastAsia="宋体" w:cs="宋体"/>
                <w:b w:val="0"/>
                <w:bCs w:val="0"/>
                <w:color w:val="auto"/>
                <w:sz w:val="21"/>
                <w:szCs w:val="21"/>
                <w:highlight w:val="none"/>
              </w:rPr>
              <w:t>。从投标保证金中扣留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4</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招标人联系方法</w:t>
            </w:r>
          </w:p>
        </w:tc>
        <w:tc>
          <w:tcPr>
            <w:tcW w:w="7077" w:type="dxa"/>
            <w:vAlign w:val="center"/>
          </w:tcPr>
          <w:p>
            <w:pPr>
              <w:keepNext w:val="0"/>
              <w:keepLines w:val="0"/>
              <w:pageBreakBefore w:val="0"/>
              <w:widowControl/>
              <w:tabs>
                <w:tab w:val="left" w:pos="3203"/>
                <w:tab w:val="center" w:pos="4350"/>
              </w:tabs>
              <w:kinsoku/>
              <w:wordWrap/>
              <w:overflowPunct/>
              <w:topLinePunct w:val="0"/>
              <w:autoSpaceDE/>
              <w:autoSpaceDN/>
              <w:bidi w:val="0"/>
              <w:adjustRightInd/>
              <w:snapToGrid/>
              <w:spacing w:line="240" w:lineRule="auto"/>
              <w:ind w:right="36" w:rightChars="1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招标人：河北建工集团有限责任公司</w:t>
            </w:r>
          </w:p>
          <w:p>
            <w:pPr>
              <w:keepNext w:val="0"/>
              <w:keepLines w:val="0"/>
              <w:pageBreakBefore w:val="0"/>
              <w:widowControl/>
              <w:tabs>
                <w:tab w:val="left" w:pos="3203"/>
                <w:tab w:val="center" w:pos="4350"/>
              </w:tabs>
              <w:kinsoku/>
              <w:wordWrap/>
              <w:overflowPunct/>
              <w:topLinePunct w:val="0"/>
              <w:autoSpaceDE/>
              <w:autoSpaceDN/>
              <w:bidi w:val="0"/>
              <w:adjustRightInd/>
              <w:snapToGrid/>
              <w:spacing w:line="240" w:lineRule="auto"/>
              <w:ind w:right="36" w:rightChars="15"/>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项目联系人：</w:t>
            </w:r>
            <w:r>
              <w:rPr>
                <w:rFonts w:hint="eastAsia" w:ascii="宋体" w:hAnsi="宋体" w:eastAsia="宋体" w:cs="宋体"/>
                <w:b w:val="0"/>
                <w:bCs w:val="0"/>
                <w:color w:val="auto"/>
                <w:sz w:val="21"/>
                <w:szCs w:val="21"/>
                <w:highlight w:val="none"/>
                <w:lang w:val="en-US" w:eastAsia="zh-CN"/>
              </w:rPr>
              <w:t>路利杰</w:t>
            </w:r>
            <w:r>
              <w:rPr>
                <w:rFonts w:hint="eastAsia" w:ascii="宋体" w:hAnsi="宋体" w:eastAsia="宋体" w:cs="宋体"/>
                <w:b w:val="0"/>
                <w:bCs w:val="0"/>
                <w:color w:val="auto"/>
                <w:sz w:val="21"/>
                <w:szCs w:val="21"/>
                <w:highlight w:val="none"/>
              </w:rPr>
              <w:t xml:space="preserve">    联系电话：</w:t>
            </w:r>
            <w:r>
              <w:rPr>
                <w:rFonts w:hint="eastAsia" w:ascii="宋体" w:hAnsi="宋体" w:eastAsia="宋体" w:cs="宋体"/>
                <w:b w:val="0"/>
                <w:bCs w:val="0"/>
                <w:color w:val="auto"/>
                <w:sz w:val="21"/>
                <w:szCs w:val="21"/>
                <w:highlight w:val="none"/>
                <w:lang w:val="en-US" w:eastAsia="zh-CN"/>
              </w:rPr>
              <w:t>15631106508</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5</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电子商务平台技术支持联系方法</w:t>
            </w:r>
          </w:p>
        </w:tc>
        <w:tc>
          <w:tcPr>
            <w:tcW w:w="7077" w:type="dxa"/>
            <w:vAlign w:val="center"/>
          </w:tcPr>
          <w:p>
            <w:pPr>
              <w:keepNext w:val="0"/>
              <w:keepLines w:val="0"/>
              <w:pageBreakBefore w:val="0"/>
              <w:widowControl/>
              <w:tabs>
                <w:tab w:val="left" w:pos="3203"/>
                <w:tab w:val="center" w:pos="4350"/>
              </w:tabs>
              <w:kinsoku/>
              <w:wordWrap/>
              <w:overflowPunct/>
              <w:topLinePunct w:val="0"/>
              <w:autoSpaceDE/>
              <w:autoSpaceDN/>
              <w:bidi w:val="0"/>
              <w:adjustRightInd/>
              <w:snapToGrid/>
              <w:spacing w:line="240" w:lineRule="auto"/>
              <w:ind w:right="36" w:rightChars="1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招标服务平台：河北建工物流有限公司电子商务招标平台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樊亚超</w:t>
            </w:r>
            <w:r>
              <w:rPr>
                <w:rFonts w:hint="eastAsia" w:ascii="宋体" w:hAnsi="宋体" w:eastAsia="宋体" w:cs="宋体"/>
                <w:b w:val="0"/>
                <w:bCs w:val="0"/>
                <w:color w:val="auto"/>
                <w:kern w:val="0"/>
                <w:sz w:val="21"/>
                <w:szCs w:val="21"/>
                <w:highlight w:val="none"/>
              </w:rPr>
              <w:t> </w:t>
            </w:r>
            <w:r>
              <w:rPr>
                <w:rFonts w:hint="eastAsia" w:ascii="宋体" w:hAnsi="宋体" w:eastAsia="宋体" w:cs="宋体"/>
                <w:b w:val="0"/>
                <w:bCs w:val="0"/>
                <w:color w:val="auto"/>
                <w:kern w:val="0"/>
                <w:sz w:val="21"/>
                <w:szCs w:val="21"/>
                <w:highlight w:val="none"/>
                <w:lang w:val="en-US" w:eastAsia="zh-CN"/>
              </w:rPr>
              <w:t>15031135338</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6</w:t>
            </w:r>
          </w:p>
        </w:tc>
        <w:tc>
          <w:tcPr>
            <w:tcW w:w="1444" w:type="dxa"/>
            <w:vAlign w:val="center"/>
          </w:tcPr>
          <w:p>
            <w:pPr>
              <w:keepNext w:val="0"/>
              <w:keepLines w:val="0"/>
              <w:pageBreakBefore w:val="0"/>
              <w:widowControl/>
              <w:tabs>
                <w:tab w:val="left" w:pos="3203"/>
                <w:tab w:val="center" w:pos="4350"/>
              </w:tabs>
              <w:kinsoku/>
              <w:wordWrap/>
              <w:overflowPunct/>
              <w:topLinePunct w:val="0"/>
              <w:autoSpaceDE/>
              <w:autoSpaceDN/>
              <w:bidi w:val="0"/>
              <w:adjustRightInd/>
              <w:snapToGrid/>
              <w:spacing w:line="240" w:lineRule="auto"/>
              <w:ind w:right="36" w:rightChars="15"/>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招标人监督部门及联系方式</w:t>
            </w:r>
          </w:p>
        </w:tc>
        <w:tc>
          <w:tcPr>
            <w:tcW w:w="7077" w:type="dxa"/>
            <w:vAlign w:val="center"/>
          </w:tcPr>
          <w:p>
            <w:pPr>
              <w:keepNext w:val="0"/>
              <w:keepLines w:val="0"/>
              <w:pageBreakBefore w:val="0"/>
              <w:widowControl/>
              <w:tabs>
                <w:tab w:val="left" w:pos="3203"/>
                <w:tab w:val="center" w:pos="4350"/>
              </w:tabs>
              <w:kinsoku/>
              <w:wordWrap/>
              <w:overflowPunct/>
              <w:topLinePunct w:val="0"/>
              <w:autoSpaceDE/>
              <w:autoSpaceDN/>
              <w:bidi w:val="0"/>
              <w:adjustRightInd/>
              <w:snapToGrid/>
              <w:spacing w:line="240" w:lineRule="auto"/>
              <w:ind w:right="36" w:rightChars="1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招标人监督部门：河北建工集团有限责任公司纪检监察部</w:t>
            </w:r>
          </w:p>
          <w:p>
            <w:pPr>
              <w:keepNext w:val="0"/>
              <w:keepLines w:val="0"/>
              <w:pageBreakBefore w:val="0"/>
              <w:widowControl/>
              <w:tabs>
                <w:tab w:val="left" w:pos="3203"/>
                <w:tab w:val="center" w:pos="4350"/>
              </w:tabs>
              <w:kinsoku/>
              <w:wordWrap/>
              <w:overflowPunct/>
              <w:topLinePunct w:val="0"/>
              <w:autoSpaceDE/>
              <w:autoSpaceDN/>
              <w:bidi w:val="0"/>
              <w:adjustRightInd/>
              <w:snapToGrid/>
              <w:spacing w:line="240" w:lineRule="auto"/>
              <w:ind w:right="36" w:rightChars="1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联系人：焦玉民，联系电话：0311-87056639</w:t>
            </w:r>
          </w:p>
        </w:tc>
      </w:tr>
    </w:tbl>
    <w:p>
      <w:pPr>
        <w:pStyle w:val="9"/>
        <w:ind w:left="0" w:leftChars="0" w:firstLine="0" w:firstLineChars="0"/>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spacing w:line="360" w:lineRule="auto"/>
        <w:jc w:val="center"/>
        <w:rPr>
          <w:rFonts w:hAnsi="宋体" w:cs="宋体"/>
          <w:b/>
          <w:color w:val="000000"/>
          <w:spacing w:val="40"/>
          <w:sz w:val="44"/>
          <w:szCs w:val="44"/>
        </w:rPr>
      </w:pPr>
    </w:p>
    <w:p>
      <w:pPr>
        <w:pStyle w:val="2"/>
      </w:pPr>
    </w:p>
    <w:p>
      <w:pPr>
        <w:pStyle w:val="2"/>
      </w:pPr>
    </w:p>
    <w:p>
      <w:pPr>
        <w:spacing w:line="360" w:lineRule="auto"/>
        <w:jc w:val="center"/>
        <w:rPr>
          <w:rFonts w:hint="eastAsia" w:ascii="宋体" w:hAnsi="宋体" w:eastAsia="宋体" w:cs="宋体"/>
          <w:b/>
          <w:spacing w:val="40"/>
          <w:sz w:val="32"/>
        </w:rPr>
      </w:pPr>
      <w:r>
        <w:rPr>
          <w:rFonts w:hint="eastAsia" w:ascii="宋体" w:hAnsi="宋体" w:eastAsia="宋体" w:cs="宋体"/>
          <w:b/>
          <w:spacing w:val="40"/>
          <w:sz w:val="32"/>
        </w:rPr>
        <w:t>三、投标须知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（一）总则</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1、工程说明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1.1本招标工程项目说明详见本须知前附表。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2、招标范围及工期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2.1本招标工程项目的招标范围见本须知前附表。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2.2本招标工程项目的工期要求详见本须知前附表。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3、质量要求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3.1本招标工程质量要求详见投标须知前附表。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4、合格的投标人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4.1投标人资质等级要求详见本须知前附表。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4.2投标人合格条件详见本招标工程</w:t>
      </w:r>
      <w:r>
        <w:rPr>
          <w:rFonts w:hint="eastAsia" w:ascii="宋体" w:hAnsi="宋体" w:eastAsia="宋体" w:cs="宋体"/>
          <w:bCs/>
          <w:sz w:val="24"/>
          <w:szCs w:val="24"/>
        </w:rPr>
        <w:t>招标公告。</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5、发标及踏勘现场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5.1招标人不统一组织踏勘现场，投标人可在领取招标文件的同时到施工现场进行踏勘，以便投标人获取有关编制投标文件和签署合同所涉及现场的资料。投标人承担踏勘现场所发生的自身费用。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5.2招标人向投标人提供的有关现场的数据和资料，是招标人现有的能被投标人利用的资料，招标人对投标人做出的任何推论、理解和结论均不负责任。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5.3经招标人允许，投标人方可为踏勘目的而进入招标人的项目施工现场，但投标人不得因此使招标人承担有关责任和蒙受损失。投标人应承担踏勘现场的责任和风险。</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6、投标费用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6.1 投标人应承担其参加本招标活动自身所发生的费用。</w:t>
      </w:r>
      <w:r>
        <w:rPr>
          <w:rFonts w:hint="eastAsia" w:ascii="宋体" w:hAnsi="宋体" w:eastAsia="宋体" w:cs="宋体"/>
          <w:bCs/>
          <w:sz w:val="24"/>
          <w:szCs w:val="24"/>
        </w:rPr>
        <w:t>招标人不对非自身原因造成的投标人投标费用的增加负任何责任。</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（二）招标文件</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7、招标文件的组成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7.1招标文件包括下列内容：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（1）投标须知及投标须知前附表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（3）投标文件格式（投标函部分）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（4）投标文件格式（商务部分及技术部分）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8、招标文件的澄清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8.1 投标人若对招标文件有疑问，应于投标截止日期</w:t>
      </w:r>
      <w:r>
        <w:rPr>
          <w:rFonts w:hint="eastAsia" w:ascii="宋体" w:hAnsi="宋体" w:eastAsia="宋体" w:cs="宋体"/>
          <w:sz w:val="24"/>
          <w:szCs w:val="24"/>
          <w:u w:val="single"/>
        </w:rPr>
        <w:t xml:space="preserve"> 2 </w:t>
      </w:r>
      <w:r>
        <w:rPr>
          <w:rFonts w:hint="eastAsia" w:ascii="宋体" w:hAnsi="宋体" w:eastAsia="宋体" w:cs="宋体"/>
          <w:sz w:val="24"/>
          <w:szCs w:val="24"/>
        </w:rPr>
        <w:t>日前以书面形式向招标人提出澄清要求。澄清要求应送至招标人。无论是招标人根据需要主动对招标文件进行必要的澄清，或是根据投标人的要求对招标文件做出澄清，招标人都将于投标截止时间</w:t>
      </w:r>
      <w:r>
        <w:rPr>
          <w:rFonts w:hint="eastAsia" w:ascii="宋体" w:hAnsi="宋体" w:eastAsia="宋体" w:cs="宋体"/>
          <w:sz w:val="24"/>
          <w:szCs w:val="24"/>
          <w:u w:val="single"/>
        </w:rPr>
        <w:t xml:space="preserve"> 2</w:t>
      </w:r>
      <w:r>
        <w:rPr>
          <w:rFonts w:hint="eastAsia" w:ascii="宋体" w:hAnsi="宋体" w:eastAsia="宋体" w:cs="宋体"/>
          <w:sz w:val="24"/>
          <w:szCs w:val="24"/>
        </w:rPr>
        <w:t>日前以书面形式予以澄清，投标人在收到该澄清文件后应在24小时内以书面形式给予确认。</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9、招标文件的修改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 招标文件发出后，在投标截止时间</w:t>
      </w:r>
      <w:r>
        <w:rPr>
          <w:rFonts w:hint="eastAsia" w:ascii="宋体" w:hAnsi="宋体" w:eastAsia="宋体" w:cs="宋体"/>
          <w:sz w:val="24"/>
          <w:szCs w:val="24"/>
          <w:u w:val="single"/>
        </w:rPr>
        <w:t xml:space="preserve"> 3 </w:t>
      </w:r>
      <w:r>
        <w:rPr>
          <w:rFonts w:hint="eastAsia" w:ascii="宋体" w:hAnsi="宋体" w:eastAsia="宋体" w:cs="宋体"/>
          <w:sz w:val="24"/>
          <w:szCs w:val="24"/>
        </w:rPr>
        <w:t>日前，招标人可对招标文件进行必要的澄清或修改。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 招标文件的修改意见将发送给所有投标人，投标人应于收到该修改文件后24小时内以书面形式给予确认。招标文件的修改内容作为招标文件的组成部分，具有约束作用。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 招标文件的澄清、修改、补充等内容均以书面形式明确的内容为准。当招标文件、招标文件的澄清、修改、补充等在同一内容的表述上不一致时，以最后发出的书面文件为准。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 为使投标人在编制投标文件时有充分的时间对招标文件的澄清、修改、补充等内容进行研究，招标人可酌情延长提交投标文件的截止时间，具体时间将在招标文件的修改、补充通知中予以明确。</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(三)投标文件</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10、投标文件的语言及度量衡单位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 投标文件和与投标有关的所有文件均应使用</w:t>
      </w:r>
      <w:r>
        <w:rPr>
          <w:rFonts w:hint="eastAsia" w:ascii="宋体" w:hAnsi="宋体" w:eastAsia="宋体" w:cs="宋体"/>
          <w:b/>
          <w:sz w:val="24"/>
          <w:szCs w:val="24"/>
          <w:u w:val="single"/>
        </w:rPr>
        <w:t>中文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10.2 除工程规范另有规定外，投标文件使用的度量衡单位，均采用中华人民共和国法定计量单位。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11、投标文件的组成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11.1 投标文件由</w:t>
      </w:r>
      <w:r>
        <w:rPr>
          <w:rFonts w:hint="eastAsia" w:ascii="宋体" w:hAnsi="宋体" w:eastAsia="宋体" w:cs="宋体"/>
          <w:b/>
          <w:bCs/>
          <w:sz w:val="24"/>
          <w:szCs w:val="24"/>
        </w:rPr>
        <w:t>投标函部分、商务部分、技术部分</w:t>
      </w:r>
      <w:r>
        <w:rPr>
          <w:rFonts w:hint="eastAsia" w:ascii="宋体" w:hAnsi="宋体" w:eastAsia="宋体" w:cs="宋体"/>
          <w:bCs/>
          <w:sz w:val="24"/>
          <w:szCs w:val="24"/>
        </w:rPr>
        <w:t>组成。</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11.2 投标函部分主要包括下列内容：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11.2.1投标函；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11.2.2法定代表人身份证明文件；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11.2.3法定代表人授权委托书；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11.2.4投标保证金缴纳证明复印件；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11.2.5</w:t>
      </w:r>
      <w:r>
        <w:rPr>
          <w:rFonts w:hint="eastAsia" w:ascii="宋体" w:hAnsi="宋体" w:eastAsia="宋体" w:cs="宋体"/>
          <w:sz w:val="24"/>
          <w:szCs w:val="24"/>
        </w:rPr>
        <w:t>营业执照、资质证书、</w:t>
      </w:r>
      <w:r>
        <w:rPr>
          <w:rFonts w:hint="eastAsia" w:ascii="宋体" w:hAnsi="宋体" w:eastAsia="宋体" w:cs="宋体"/>
          <w:sz w:val="24"/>
          <w:szCs w:val="24"/>
          <w:lang w:val="en-US" w:eastAsia="zh-CN"/>
        </w:rPr>
        <w:t>安管人员证件</w:t>
      </w:r>
      <w:r>
        <w:rPr>
          <w:rFonts w:hint="eastAsia" w:ascii="宋体" w:hAnsi="宋体" w:eastAsia="宋体" w:cs="宋体"/>
          <w:sz w:val="24"/>
          <w:szCs w:val="24"/>
        </w:rPr>
        <w:t>副本等相关证件复印件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.2.6投标人业绩表及要求的同类业绩合同复印件</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11.3 商务部分主要包括下列内容：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11.3.1封面；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11.3.2投标报价表；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11.4 技术部分主要包括下列内容：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.4.1拟投入本工程的主要管理人员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.4.2拟投入本工程的主要施工设备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.4.</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劳动力计划表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12、 投标报价及投标最高限价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本工程的投标报价采用投标须知前附表所规定的方式。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12.2 投标人的投标报价，应是完成本须知和合同条款上所列招标工程范围及工期的全部，投标报价时按照网上竞价规则进行报价。投标人的投标报价必须低于本招标文件规定的限价，否则视为实质上未响应招标文件要求的投标，按废标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12.3本工程所需的所有材料投标人应选用国内外优质产品，招标人有权在工程实施过程中对所有材料进场前进行质量认定。对不符合质量要求的材料，招标人有权拒绝用于本工程。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12.4投标报价由投标人按照图纸和招标文件的要求，结合施工现场实际情况以及自身技术水平、管理水平、加工能力、经营状况、机械配备，自主报价。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12.5投标报价所包含的内容明确如下：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12.5.1报价依据：以工程图纸和技术要求作为投标依据。投标人计算时应结合工程具体情况和企业现状，计算出企业报价，但不得低于工程成本价。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12.5.2除非招标人对招标文件予以修改，投标人应按招标人提供的工程量清单中列出的工程项目和工程量填报综合单价和合价。每一项只允许有一个报价。</w:t>
      </w:r>
      <w:r>
        <w:rPr>
          <w:rFonts w:hint="eastAsia" w:ascii="宋体" w:hAnsi="宋体" w:eastAsia="宋体" w:cs="宋体"/>
          <w:sz w:val="24"/>
          <w:szCs w:val="24"/>
        </w:rPr>
        <w:t>任何有选择的报价将不予接受。投标人未填单价或合价的工程项目，在实施后，招标人将不予以支付，并视为该项费用已包括在其他有价款的单价或合价内。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12.5.3投标人应按照招标文件规定的格式进行报价，报价中所报的综合单价和合价，以及投标报价汇总表中的价格均包括完成该工程项目的成本、安全、技术措施费、风险费、管理费、利润、税金以及甲供材料卸车等所有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12.5.4投标人可先到工地踏勘以充分了解工地位置、情况、道路、储存空间、装卸限制及任何其他足以影响承包价的情况，任何因忽视或误解工地情况而导致的索赔或工期延长申请将不被批准。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12.5.5投标人应充分考虑施工期间各种建材的市场风险和国家政策性调整风险系数，今后不作调整。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6技术要求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13、投标货币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 本工程投标报价采用的币种为人民币。</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14、投标有效期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 投标有效期见投标人须知前附表所规定的期限，在此期限内，凡符合本招标文件要求的投标文件均保持有效。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15、投标保证金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 投标人应在提交投标文件的同时，按有关规定提交本须知前附表所规定数额的投标保证金，并作为其投标文件的一部分。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15.2投标人应按投标须知前附表中要求提交投标保证金。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 对于未能按要求提交投标保证金的投标，招标人将视为不响应招标文件而予以拒绝。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15.4投标保证金的退还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招标人与中标人签订合同后5日内，向未中标的投标人退还投标保证金。中标人的投标保证金自动转为履约保证金。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15.5 如投标人发生下列情况之一时，投标保证金将被没收：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15.5.1中标人未能在规定期限内签订合同协议或提交履约保证金。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15.5.2投标人在投标有效期撤回投标文件。</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(五) 开  标</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16、开标</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招标人按投标人须知前附表所规定的时间和方式开标，所有投标人应准备充分并参加。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16.2 开标程序：</w:t>
      </w:r>
    </w:p>
    <w:p>
      <w:pPr>
        <w:keepNext w:val="0"/>
        <w:keepLines w:val="0"/>
        <w:pageBreakBefore w:val="0"/>
        <w:widowControl w:val="0"/>
        <w:kinsoku/>
        <w:wordWrap/>
        <w:overflowPunct/>
        <w:topLinePunct w:val="0"/>
        <w:autoSpaceDE/>
        <w:autoSpaceDN/>
        <w:bidi w:val="0"/>
        <w:adjustRightInd/>
        <w:snapToGrid/>
        <w:spacing w:line="500" w:lineRule="exact"/>
        <w:ind w:firstLine="514" w:firstLineChars="200"/>
        <w:jc w:val="left"/>
        <w:textAlignment w:val="auto"/>
        <w:rPr>
          <w:rFonts w:hint="eastAsia" w:ascii="宋体" w:hAnsi="宋体" w:eastAsia="宋体" w:cs="宋体"/>
          <w:b/>
          <w:bCs/>
          <w:spacing w:val="8"/>
          <w:sz w:val="24"/>
          <w:szCs w:val="24"/>
        </w:rPr>
      </w:pPr>
      <w:r>
        <w:rPr>
          <w:rFonts w:hint="eastAsia" w:ascii="宋体" w:hAnsi="宋体" w:eastAsia="宋体" w:cs="宋体"/>
          <w:b/>
          <w:bCs/>
          <w:spacing w:val="8"/>
          <w:sz w:val="24"/>
          <w:szCs w:val="24"/>
        </w:rPr>
        <w:t>16.2.1网上竞价阶段：</w:t>
      </w:r>
    </w:p>
    <w:p>
      <w:pPr>
        <w:keepNext w:val="0"/>
        <w:keepLines w:val="0"/>
        <w:pageBreakBefore w:val="0"/>
        <w:widowControl w:val="0"/>
        <w:kinsoku/>
        <w:wordWrap/>
        <w:overflowPunct/>
        <w:topLinePunct w:val="0"/>
        <w:autoSpaceDE/>
        <w:autoSpaceDN/>
        <w:bidi w:val="0"/>
        <w:adjustRightInd/>
        <w:snapToGrid/>
        <w:spacing w:line="500" w:lineRule="exact"/>
        <w:ind w:firstLine="514" w:firstLineChars="200"/>
        <w:jc w:val="left"/>
        <w:textAlignment w:val="auto"/>
        <w:rPr>
          <w:rFonts w:hint="eastAsia" w:ascii="宋体" w:hAnsi="宋体" w:eastAsia="宋体" w:cs="宋体"/>
          <w:b/>
          <w:bCs/>
          <w:spacing w:val="8"/>
          <w:sz w:val="24"/>
          <w:szCs w:val="24"/>
        </w:rPr>
      </w:pPr>
      <w:r>
        <w:rPr>
          <w:rFonts w:hint="eastAsia" w:ascii="宋体" w:hAnsi="宋体" w:eastAsia="宋体" w:cs="宋体"/>
          <w:b/>
          <w:bCs/>
          <w:spacing w:val="8"/>
          <w:sz w:val="24"/>
          <w:szCs w:val="24"/>
        </w:rPr>
        <w:t>经过河北建工物流公司</w:t>
      </w:r>
      <w:r>
        <w:rPr>
          <w:rFonts w:hint="eastAsia" w:ascii="宋体" w:hAnsi="宋体" w:eastAsia="宋体" w:cs="宋体"/>
          <w:b/>
          <w:bCs/>
          <w:spacing w:val="8"/>
          <w:sz w:val="24"/>
          <w:szCs w:val="24"/>
          <w:lang w:val="en-US" w:eastAsia="zh-CN"/>
        </w:rPr>
        <w:t>招标平台</w:t>
      </w:r>
      <w:r>
        <w:rPr>
          <w:rFonts w:hint="eastAsia" w:ascii="宋体" w:hAnsi="宋体" w:eastAsia="宋体" w:cs="宋体"/>
          <w:b/>
          <w:bCs/>
          <w:spacing w:val="8"/>
          <w:sz w:val="24"/>
          <w:szCs w:val="24"/>
        </w:rPr>
        <w:t>注册并投标的单位应按规定的时间及要求上传投标文件。网上竞价阶段按照给出的格式填写报价，</w:t>
      </w:r>
      <w:r>
        <w:rPr>
          <w:rFonts w:hint="eastAsia" w:ascii="宋体" w:hAnsi="宋体" w:eastAsia="宋体" w:cs="宋体"/>
          <w:b/>
          <w:sz w:val="24"/>
          <w:szCs w:val="24"/>
        </w:rPr>
        <w:t>电子招标系统将根据网上竞价规则自动进行高位淘汰程序。</w:t>
      </w:r>
    </w:p>
    <w:p>
      <w:pPr>
        <w:keepNext w:val="0"/>
        <w:keepLines w:val="0"/>
        <w:pageBreakBefore w:val="0"/>
        <w:widowControl w:val="0"/>
        <w:kinsoku/>
        <w:wordWrap/>
        <w:overflowPunct/>
        <w:topLinePunct w:val="0"/>
        <w:autoSpaceDE/>
        <w:autoSpaceDN/>
        <w:bidi w:val="0"/>
        <w:adjustRightInd/>
        <w:snapToGrid/>
        <w:spacing w:line="500" w:lineRule="exact"/>
        <w:ind w:firstLine="514" w:firstLineChars="200"/>
        <w:jc w:val="left"/>
        <w:textAlignment w:val="auto"/>
        <w:rPr>
          <w:rFonts w:hint="eastAsia" w:ascii="宋体" w:hAnsi="宋体" w:eastAsia="宋体" w:cs="宋体"/>
          <w:b/>
          <w:bCs/>
          <w:spacing w:val="8"/>
          <w:sz w:val="24"/>
          <w:szCs w:val="24"/>
        </w:rPr>
      </w:pPr>
      <w:r>
        <w:rPr>
          <w:rFonts w:hint="eastAsia" w:ascii="宋体" w:hAnsi="宋体" w:eastAsia="宋体" w:cs="宋体"/>
          <w:b/>
          <w:bCs/>
          <w:spacing w:val="8"/>
          <w:sz w:val="24"/>
          <w:szCs w:val="24"/>
        </w:rPr>
        <w:t>16.2.2</w:t>
      </w:r>
      <w:r>
        <w:rPr>
          <w:rFonts w:hint="eastAsia" w:ascii="宋体" w:hAnsi="宋体" w:eastAsia="宋体" w:cs="宋体"/>
          <w:b/>
          <w:bCs/>
          <w:spacing w:val="8"/>
          <w:sz w:val="24"/>
          <w:szCs w:val="24"/>
          <w:lang w:val="en-US" w:eastAsia="zh-CN"/>
        </w:rPr>
        <w:t>现场洽谈</w:t>
      </w:r>
      <w:r>
        <w:rPr>
          <w:rFonts w:hint="eastAsia" w:ascii="宋体" w:hAnsi="宋体" w:eastAsia="宋体" w:cs="宋体"/>
          <w:b/>
          <w:bCs/>
          <w:spacing w:val="8"/>
          <w:sz w:val="24"/>
          <w:szCs w:val="24"/>
        </w:rPr>
        <w:t>阶段:</w:t>
      </w:r>
    </w:p>
    <w:p>
      <w:pPr>
        <w:keepNext w:val="0"/>
        <w:keepLines w:val="0"/>
        <w:pageBreakBefore w:val="0"/>
        <w:widowControl w:val="0"/>
        <w:kinsoku/>
        <w:wordWrap/>
        <w:overflowPunct/>
        <w:topLinePunct w:val="0"/>
        <w:autoSpaceDE/>
        <w:autoSpaceDN/>
        <w:bidi w:val="0"/>
        <w:adjustRightInd/>
        <w:snapToGrid/>
        <w:spacing w:line="500" w:lineRule="exact"/>
        <w:ind w:firstLine="514" w:firstLineChars="200"/>
        <w:jc w:val="left"/>
        <w:textAlignment w:val="auto"/>
        <w:rPr>
          <w:rFonts w:hint="eastAsia" w:ascii="宋体" w:hAnsi="宋体" w:eastAsia="宋体" w:cs="宋体"/>
          <w:b/>
          <w:bCs/>
          <w:spacing w:val="8"/>
          <w:sz w:val="24"/>
          <w:szCs w:val="24"/>
        </w:rPr>
      </w:pPr>
      <w:r>
        <w:rPr>
          <w:rFonts w:hint="eastAsia" w:ascii="宋体" w:hAnsi="宋体" w:eastAsia="宋体" w:cs="宋体"/>
          <w:b/>
          <w:bCs/>
          <w:spacing w:val="8"/>
          <w:sz w:val="24"/>
          <w:szCs w:val="24"/>
        </w:rPr>
        <w:t>进入</w:t>
      </w:r>
      <w:r>
        <w:rPr>
          <w:rFonts w:hint="eastAsia" w:ascii="宋体" w:hAnsi="宋体" w:eastAsia="宋体" w:cs="宋体"/>
          <w:b/>
          <w:bCs/>
          <w:spacing w:val="8"/>
          <w:sz w:val="24"/>
          <w:szCs w:val="24"/>
          <w:lang w:val="en-US" w:eastAsia="zh-CN"/>
        </w:rPr>
        <w:t>洽谈</w:t>
      </w:r>
      <w:r>
        <w:rPr>
          <w:rFonts w:hint="eastAsia" w:ascii="宋体" w:hAnsi="宋体" w:eastAsia="宋体" w:cs="宋体"/>
          <w:b/>
          <w:bCs/>
          <w:spacing w:val="8"/>
          <w:sz w:val="24"/>
          <w:szCs w:val="24"/>
        </w:rPr>
        <w:t>阶段的投标单位需提供3份装订好的纸质版投标文件。</w:t>
      </w:r>
      <w:r>
        <w:rPr>
          <w:rFonts w:hint="eastAsia" w:ascii="宋体" w:hAnsi="宋体" w:eastAsia="宋体" w:cs="宋体"/>
          <w:sz w:val="24"/>
          <w:szCs w:val="24"/>
          <w:lang w:val="en-US" w:eastAsia="zh-CN"/>
        </w:rPr>
        <w:t>洽谈</w:t>
      </w:r>
      <w:r>
        <w:rPr>
          <w:rFonts w:hint="eastAsia" w:ascii="宋体" w:hAnsi="宋体" w:eastAsia="宋体" w:cs="宋体"/>
          <w:sz w:val="24"/>
          <w:szCs w:val="24"/>
        </w:rPr>
        <w:t>阶段的投标文件需打印或使用不褪色的蓝、黑墨水笔书写，字迹应清晰易于辨认。</w:t>
      </w:r>
      <w:r>
        <w:rPr>
          <w:rFonts w:hint="eastAsia" w:ascii="宋体" w:hAnsi="宋体" w:eastAsia="宋体" w:cs="宋体"/>
          <w:b/>
          <w:sz w:val="24"/>
          <w:szCs w:val="24"/>
        </w:rPr>
        <w:t>投标文件封面或扉页、投标函均应加盖投标人印章，并经委托代理人签字，需同时提交投标文件授权委托书。</w:t>
      </w:r>
      <w:r>
        <w:rPr>
          <w:rFonts w:hint="eastAsia" w:ascii="宋体" w:hAnsi="宋体" w:eastAsia="宋体" w:cs="宋体"/>
          <w:sz w:val="24"/>
          <w:szCs w:val="24"/>
        </w:rPr>
        <w:t>全套投标文件应无涂改或行间插字和增删。如有修改，修改处应由投标人由委托代理人签字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指模印</w:t>
      </w:r>
      <w:r>
        <w:rPr>
          <w:rFonts w:hint="eastAsia" w:ascii="宋体" w:hAnsi="宋体" w:eastAsia="宋体" w:cs="宋体"/>
          <w:sz w:val="24"/>
          <w:szCs w:val="24"/>
        </w:rPr>
        <w:t>。</w:t>
      </w:r>
      <w:r>
        <w:rPr>
          <w:rFonts w:hint="eastAsia" w:ascii="宋体" w:hAnsi="宋体" w:eastAsia="宋体" w:cs="宋体"/>
          <w:b/>
          <w:sz w:val="24"/>
          <w:szCs w:val="24"/>
        </w:rPr>
        <w:t>投标报价部分按照最终的竞价</w:t>
      </w:r>
      <w:r>
        <w:rPr>
          <w:rFonts w:hint="eastAsia" w:ascii="宋体" w:hAnsi="宋体" w:eastAsia="宋体" w:cs="宋体"/>
          <w:b/>
          <w:sz w:val="24"/>
          <w:szCs w:val="24"/>
          <w:lang w:val="en-US" w:eastAsia="zh-CN"/>
        </w:rPr>
        <w:t>结果</w:t>
      </w:r>
      <w:r>
        <w:rPr>
          <w:rFonts w:hint="eastAsia" w:ascii="宋体" w:hAnsi="宋体" w:eastAsia="宋体" w:cs="宋体"/>
          <w:b/>
          <w:sz w:val="24"/>
          <w:szCs w:val="24"/>
        </w:rPr>
        <w:t>填写</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(六) 评  标</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17、评标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17.1评标的依据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招标文件和投标文件。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17.2评标原则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评标将按照公平、公正，科学合理的原则进行评标工作。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17.3评标内容</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color w:val="000000"/>
          <w:sz w:val="24"/>
          <w:szCs w:val="24"/>
        </w:rPr>
        <w:t>对进入</w:t>
      </w:r>
      <w:r>
        <w:rPr>
          <w:rFonts w:hint="eastAsia" w:ascii="宋体" w:hAnsi="宋体" w:eastAsia="宋体" w:cs="宋体"/>
          <w:b/>
          <w:color w:val="000000"/>
          <w:sz w:val="24"/>
          <w:szCs w:val="24"/>
          <w:lang w:val="en-US" w:eastAsia="zh-CN"/>
        </w:rPr>
        <w:t>洽谈</w:t>
      </w:r>
      <w:r>
        <w:rPr>
          <w:rFonts w:hint="eastAsia" w:ascii="宋体" w:hAnsi="宋体" w:eastAsia="宋体" w:cs="宋体"/>
          <w:b/>
          <w:color w:val="000000"/>
          <w:sz w:val="24"/>
          <w:szCs w:val="24"/>
        </w:rPr>
        <w:t>阶段的投标人的投标文件进行评审，评委将根据投标单位的投标报价、信誉、业绩、资金实力等情况进行综合评审，择优选择中标</w:t>
      </w:r>
      <w:r>
        <w:rPr>
          <w:rFonts w:hint="eastAsia" w:ascii="宋体" w:hAnsi="宋体" w:eastAsia="宋体" w:cs="宋体"/>
          <w:b/>
          <w:color w:val="000000"/>
          <w:sz w:val="24"/>
          <w:szCs w:val="24"/>
          <w:lang w:val="en-US" w:eastAsia="zh-CN"/>
        </w:rPr>
        <w:t>人</w:t>
      </w:r>
      <w:r>
        <w:rPr>
          <w:rFonts w:hint="eastAsia" w:ascii="宋体" w:hAnsi="宋体" w:eastAsia="宋体" w:cs="宋体"/>
          <w:b/>
          <w:color w:val="000000"/>
          <w:sz w:val="24"/>
          <w:szCs w:val="24"/>
        </w:rPr>
        <w:t>，招标人不承诺以最低价为唯一中标条件。</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（七）中标通知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27、中标通知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27.1招标人根据评标结果在投标</w:t>
      </w:r>
      <w:r>
        <w:rPr>
          <w:rFonts w:hint="eastAsia" w:ascii="宋体" w:hAnsi="宋体" w:eastAsia="宋体" w:cs="宋体"/>
          <w:color w:val="000000"/>
          <w:sz w:val="24"/>
          <w:szCs w:val="24"/>
          <w:lang w:val="en-US" w:eastAsia="zh-CN"/>
        </w:rPr>
        <w:t>洽谈</w:t>
      </w:r>
      <w:r>
        <w:rPr>
          <w:rFonts w:hint="eastAsia" w:ascii="宋体" w:hAnsi="宋体" w:eastAsia="宋体" w:cs="宋体"/>
          <w:color w:val="000000"/>
          <w:sz w:val="24"/>
          <w:szCs w:val="24"/>
        </w:rPr>
        <w:t>阶段结束后7日内向中标人发出中标通知。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27.2在向中标人发出中标通知后，同时通知落标人。不解释落标原因，不退还投标文件。</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（八）签订合同</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28、签订合同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28.1中标人收到中标通知后10日内与招标人签订合同。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28.2拒签合同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28.2.1如因中标人原因拒签合同，则按违约处理。对违约方没收其投标保证金。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28.2.2招标人不按规定期限确定中标人的，或者中标通知发出后，改变中标结果的，无正当理由不与中标人签订合同的，或者在签订合同时向中标人提出附加条件或者更改合同实质性内容的，造成中标人损失的，应当赔偿损失。 </w:t>
      </w:r>
    </w:p>
    <w:p>
      <w:pPr>
        <w:keepNext w:val="0"/>
        <w:keepLines w:val="0"/>
        <w:pageBreakBefore w:val="0"/>
        <w:widowControl w:val="0"/>
        <w:kinsoku/>
        <w:wordWrap/>
        <w:overflowPunct/>
        <w:topLinePunct w:val="0"/>
        <w:autoSpaceDE/>
        <w:autoSpaceDN/>
        <w:bidi w:val="0"/>
        <w:adjustRightInd/>
        <w:snapToGrid/>
        <w:spacing w:line="500" w:lineRule="exact"/>
        <w:ind w:firstLine="500"/>
        <w:textAlignment w:val="auto"/>
        <w:rPr>
          <w:rFonts w:hint="eastAsia" w:ascii="宋体" w:hAnsi="宋体" w:eastAsia="宋体" w:cs="宋体"/>
          <w:sz w:val="24"/>
          <w:szCs w:val="24"/>
        </w:rPr>
      </w:pPr>
      <w:r>
        <w:rPr>
          <w:rFonts w:hint="eastAsia" w:ascii="宋体" w:hAnsi="宋体" w:eastAsia="宋体" w:cs="宋体"/>
          <w:color w:val="000000"/>
          <w:sz w:val="24"/>
          <w:szCs w:val="24"/>
        </w:rPr>
        <w:t>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pStyle w:val="9"/>
        <w:ind w:left="480" w:firstLine="480"/>
      </w:pPr>
    </w:p>
    <w:p>
      <w:pPr>
        <w:autoSpaceDE w:val="0"/>
        <w:autoSpaceDN w:val="0"/>
        <w:adjustRightInd w:val="0"/>
        <w:spacing w:before="156" w:beforeLines="50" w:after="156" w:afterLines="50" w:line="440" w:lineRule="exact"/>
        <w:jc w:val="center"/>
        <w:outlineLvl w:val="0"/>
        <w:rPr>
          <w:rFonts w:ascii="宋体" w:hAnsi="宋体"/>
          <w:b/>
          <w:sz w:val="44"/>
        </w:rPr>
      </w:pPr>
      <w:bookmarkStart w:id="0" w:name="_Toc322697262"/>
    </w:p>
    <w:bookmarkEnd w:id="0"/>
    <w:p>
      <w:pPr>
        <w:jc w:val="center"/>
        <w:rPr>
          <w:rFonts w:ascii="宋体" w:hAnsi="宋体"/>
          <w:b/>
          <w:sz w:val="28"/>
          <w:szCs w:val="28"/>
        </w:rPr>
      </w:pPr>
    </w:p>
    <w:p>
      <w:pPr>
        <w:jc w:val="center"/>
        <w:rPr>
          <w:rFonts w:ascii="宋体" w:hAnsi="宋体"/>
          <w:b/>
          <w:sz w:val="28"/>
          <w:szCs w:val="28"/>
        </w:rPr>
      </w:pPr>
    </w:p>
    <w:p>
      <w:pPr>
        <w:jc w:val="center"/>
        <w:rPr>
          <w:rFonts w:hint="eastAsia" w:ascii="宋体" w:hAnsi="宋体"/>
          <w:b/>
          <w:sz w:val="28"/>
          <w:szCs w:val="28"/>
        </w:rPr>
      </w:pPr>
      <w:r>
        <w:rPr>
          <w:rFonts w:hint="eastAsia" w:ascii="宋体" w:hAnsi="宋体"/>
          <w:b/>
          <w:sz w:val="28"/>
          <w:szCs w:val="28"/>
        </w:rPr>
        <w:br w:type="page"/>
      </w:r>
    </w:p>
    <w:p>
      <w:pPr>
        <w:pStyle w:val="3"/>
        <w:numPr>
          <w:ilvl w:val="0"/>
          <w:numId w:val="2"/>
        </w:num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合 同 条 款</w:t>
      </w:r>
    </w:p>
    <w:p>
      <w:pPr>
        <w:numPr>
          <w:ilvl w:val="0"/>
          <w:numId w:val="0"/>
        </w:num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 xml:space="preserve">          </w:t>
      </w:r>
      <w:r>
        <w:rPr>
          <w:rFonts w:hint="eastAsia" w:ascii="楷体" w:hAnsi="楷体" w:eastAsia="楷体" w:cs="楷体"/>
          <w:color w:val="000000"/>
          <w:sz w:val="28"/>
          <w:szCs w:val="28"/>
        </w:rPr>
        <w:t>合同编号：</w:t>
      </w:r>
    </w:p>
    <w:p>
      <w:pPr>
        <w:pStyle w:val="4"/>
        <w:numPr>
          <w:ilvl w:val="0"/>
          <w:numId w:val="0"/>
        </w:numPr>
        <w:ind w:leftChars="200"/>
        <w:jc w:val="both"/>
        <w:rPr>
          <w:rFonts w:hint="eastAsia" w:ascii="楷体" w:hAnsi="楷体" w:eastAsia="楷体" w:cs="楷体"/>
          <w:color w:val="000000"/>
          <w:sz w:val="28"/>
          <w:szCs w:val="28"/>
        </w:rPr>
      </w:pPr>
    </w:p>
    <w:p>
      <w:pPr>
        <w:jc w:val="center"/>
        <w:rPr>
          <w:rFonts w:hint="eastAsia" w:ascii="楷体" w:hAnsi="楷体" w:eastAsia="楷体" w:cs="楷体"/>
          <w:b/>
          <w:bCs/>
          <w:sz w:val="72"/>
          <w:szCs w:val="72"/>
          <w:highlight w:val="none"/>
        </w:rPr>
      </w:pPr>
      <w:r>
        <w:rPr>
          <w:rFonts w:hint="eastAsia" w:ascii="楷体" w:hAnsi="楷体" w:eastAsia="楷体" w:cs="楷体"/>
          <w:b w:val="0"/>
          <w:bCs w:val="0"/>
          <w:sz w:val="72"/>
          <w:szCs w:val="72"/>
          <w:highlight w:val="none"/>
          <w:lang w:eastAsia="zh-CN"/>
        </w:rPr>
        <w:t>商品</w:t>
      </w:r>
      <w:r>
        <w:rPr>
          <w:rFonts w:hint="eastAsia" w:ascii="楷体" w:hAnsi="楷体" w:eastAsia="楷体" w:cs="楷体"/>
          <w:b w:val="0"/>
          <w:bCs w:val="0"/>
          <w:sz w:val="72"/>
          <w:szCs w:val="72"/>
          <w:highlight w:val="none"/>
        </w:rPr>
        <w:t>混凝土</w:t>
      </w:r>
      <w:r>
        <w:rPr>
          <w:rFonts w:hint="eastAsia" w:ascii="楷体" w:hAnsi="楷体" w:eastAsia="楷体" w:cs="楷体"/>
          <w:b w:val="0"/>
          <w:bCs w:val="0"/>
          <w:sz w:val="72"/>
          <w:szCs w:val="72"/>
          <w:highlight w:val="none"/>
          <w:lang w:eastAsia="zh-CN"/>
        </w:rPr>
        <w:t>供应</w:t>
      </w:r>
      <w:r>
        <w:rPr>
          <w:rFonts w:hint="eastAsia" w:ascii="楷体" w:hAnsi="楷体" w:eastAsia="楷体" w:cs="楷体"/>
          <w:b w:val="0"/>
          <w:bCs w:val="0"/>
          <w:sz w:val="72"/>
          <w:szCs w:val="72"/>
          <w:highlight w:val="none"/>
        </w:rPr>
        <w:t>合同</w:t>
      </w:r>
    </w:p>
    <w:p>
      <w:pPr>
        <w:rPr>
          <w:rFonts w:hint="eastAsia"/>
          <w:sz w:val="32"/>
          <w:highlight w:val="none"/>
        </w:rPr>
      </w:pPr>
    </w:p>
    <w:p>
      <w:pPr>
        <w:rPr>
          <w:rFonts w:hint="eastAsia"/>
          <w:sz w:val="32"/>
          <w:highlight w:val="none"/>
        </w:rPr>
      </w:pPr>
    </w:p>
    <w:p>
      <w:pPr>
        <w:jc w:val="center"/>
        <w:rPr>
          <w:rFonts w:hint="eastAsia"/>
          <w:sz w:val="32"/>
          <w:highlight w:val="none"/>
        </w:rPr>
      </w:pPr>
    </w:p>
    <w:p>
      <w:pPr>
        <w:rPr>
          <w:rFonts w:hint="eastAsia"/>
          <w:sz w:val="32"/>
          <w:highlight w:val="none"/>
        </w:rPr>
      </w:pPr>
    </w:p>
    <w:p>
      <w:pPr>
        <w:rPr>
          <w:rFonts w:hint="eastAsia"/>
          <w:sz w:val="32"/>
          <w:highlight w:val="none"/>
        </w:rPr>
      </w:pPr>
    </w:p>
    <w:p>
      <w:pPr>
        <w:rPr>
          <w:rFonts w:hint="eastAsia"/>
          <w:sz w:val="32"/>
          <w:highlight w:val="none"/>
        </w:rPr>
      </w:pPr>
    </w:p>
    <w:p>
      <w:pPr>
        <w:rPr>
          <w:rFonts w:hint="eastAsia"/>
          <w:sz w:val="32"/>
          <w:highlight w:val="none"/>
        </w:rPr>
      </w:pPr>
    </w:p>
    <w:p>
      <w:pPr>
        <w:ind w:firstLine="1440" w:firstLineChars="400"/>
        <w:jc w:val="left"/>
        <w:outlineLvl w:val="0"/>
        <w:rPr>
          <w:rFonts w:hint="eastAsia" w:ascii="楷体" w:hAnsi="楷体" w:eastAsia="楷体" w:cs="楷体"/>
          <w:sz w:val="36"/>
          <w:szCs w:val="36"/>
          <w:highlight w:val="none"/>
          <w:lang w:eastAsia="zh-CN"/>
        </w:rPr>
      </w:pPr>
      <w:bookmarkStart w:id="1" w:name="_Toc5668"/>
    </w:p>
    <w:p>
      <w:pPr>
        <w:ind w:firstLine="1440" w:firstLineChars="400"/>
        <w:jc w:val="left"/>
        <w:outlineLvl w:val="0"/>
        <w:rPr>
          <w:rFonts w:hint="eastAsia" w:ascii="楷体" w:hAnsi="楷体" w:eastAsia="楷体" w:cs="楷体"/>
          <w:sz w:val="36"/>
          <w:szCs w:val="36"/>
          <w:highlight w:val="none"/>
          <w:lang w:eastAsia="zh-CN"/>
        </w:rPr>
      </w:pPr>
    </w:p>
    <w:p>
      <w:pPr>
        <w:ind w:firstLine="1440" w:firstLineChars="400"/>
        <w:jc w:val="left"/>
        <w:outlineLvl w:val="0"/>
        <w:rPr>
          <w:rFonts w:hint="eastAsia" w:ascii="楷体" w:hAnsi="楷体" w:eastAsia="楷体" w:cs="楷体"/>
          <w:sz w:val="36"/>
          <w:szCs w:val="36"/>
          <w:highlight w:val="none"/>
          <w:lang w:eastAsia="zh-CN"/>
        </w:rPr>
      </w:pPr>
    </w:p>
    <w:p>
      <w:pPr>
        <w:ind w:firstLine="720" w:firstLineChars="200"/>
        <w:jc w:val="left"/>
        <w:outlineLvl w:val="0"/>
        <w:rPr>
          <w:rFonts w:hint="default" w:ascii="楷体" w:hAnsi="楷体" w:eastAsia="楷体" w:cs="楷体"/>
          <w:sz w:val="32"/>
          <w:szCs w:val="32"/>
          <w:highlight w:val="none"/>
          <w:u w:val="single"/>
          <w:lang w:val="en-US"/>
        </w:rPr>
      </w:pPr>
      <w:r>
        <w:rPr>
          <w:rFonts w:hint="eastAsia" w:ascii="楷体" w:hAnsi="楷体" w:eastAsia="楷体" w:cs="楷体"/>
          <w:sz w:val="36"/>
          <w:szCs w:val="36"/>
          <w:highlight w:val="none"/>
          <w:lang w:eastAsia="zh-CN"/>
        </w:rPr>
        <w:t>订</w:t>
      </w:r>
      <w:r>
        <w:rPr>
          <w:rFonts w:hint="eastAsia" w:ascii="楷体" w:hAnsi="楷体" w:eastAsia="楷体" w:cs="楷体"/>
          <w:sz w:val="36"/>
          <w:szCs w:val="36"/>
          <w:highlight w:val="none"/>
          <w:lang w:val="en-US" w:eastAsia="zh-CN"/>
        </w:rPr>
        <w:t xml:space="preserve"> </w:t>
      </w:r>
      <w:r>
        <w:rPr>
          <w:rFonts w:hint="eastAsia" w:ascii="楷体" w:hAnsi="楷体" w:eastAsia="楷体" w:cs="楷体"/>
          <w:sz w:val="36"/>
          <w:szCs w:val="36"/>
          <w:highlight w:val="none"/>
          <w:lang w:eastAsia="zh-CN"/>
        </w:rPr>
        <w:t>货</w:t>
      </w:r>
      <w:r>
        <w:rPr>
          <w:rFonts w:hint="eastAsia" w:ascii="楷体" w:hAnsi="楷体" w:eastAsia="楷体" w:cs="楷体"/>
          <w:sz w:val="36"/>
          <w:szCs w:val="36"/>
          <w:highlight w:val="none"/>
          <w:lang w:val="en-US" w:eastAsia="zh-CN"/>
        </w:rPr>
        <w:t xml:space="preserve"> </w:t>
      </w:r>
      <w:r>
        <w:rPr>
          <w:rFonts w:hint="eastAsia" w:ascii="楷体" w:hAnsi="楷体" w:eastAsia="楷体" w:cs="楷体"/>
          <w:sz w:val="36"/>
          <w:szCs w:val="36"/>
          <w:highlight w:val="none"/>
          <w:lang w:eastAsia="zh-CN"/>
        </w:rPr>
        <w:t>方</w:t>
      </w:r>
      <w:r>
        <w:rPr>
          <w:rFonts w:hint="eastAsia" w:ascii="楷体" w:hAnsi="楷体" w:eastAsia="楷体" w:cs="楷体"/>
          <w:sz w:val="36"/>
          <w:szCs w:val="36"/>
          <w:highlight w:val="none"/>
        </w:rPr>
        <w:t>：</w:t>
      </w:r>
      <w:bookmarkEnd w:id="1"/>
      <w:r>
        <w:rPr>
          <w:rFonts w:hint="eastAsia" w:ascii="楷体" w:hAnsi="楷体" w:eastAsia="楷体" w:cs="楷体"/>
          <w:sz w:val="36"/>
          <w:szCs w:val="36"/>
          <w:highlight w:val="none"/>
          <w:u w:val="single"/>
          <w:lang w:val="en-US" w:eastAsia="zh-CN"/>
        </w:rPr>
        <w:t xml:space="preserve"> </w:t>
      </w:r>
      <w:r>
        <w:rPr>
          <w:rFonts w:hint="eastAsia" w:ascii="楷体" w:hAnsi="楷体" w:eastAsia="楷体" w:cs="楷体"/>
          <w:sz w:val="32"/>
          <w:szCs w:val="32"/>
          <w:highlight w:val="none"/>
          <w:u w:val="single"/>
          <w:lang w:val="en-US" w:eastAsia="zh-CN"/>
        </w:rPr>
        <w:t xml:space="preserve">                   </w:t>
      </w:r>
    </w:p>
    <w:p>
      <w:pPr>
        <w:ind w:firstLine="1600" w:firstLineChars="500"/>
        <w:jc w:val="left"/>
        <w:outlineLvl w:val="0"/>
        <w:rPr>
          <w:rFonts w:hint="eastAsia" w:ascii="楷体" w:hAnsi="楷体" w:eastAsia="楷体" w:cs="楷体"/>
          <w:sz w:val="32"/>
          <w:szCs w:val="32"/>
          <w:highlight w:val="none"/>
          <w:lang w:eastAsia="zh-CN"/>
        </w:rPr>
      </w:pPr>
      <w:bookmarkStart w:id="2" w:name="_Toc8501"/>
    </w:p>
    <w:p>
      <w:pPr>
        <w:ind w:firstLine="640" w:firstLineChars="200"/>
        <w:jc w:val="left"/>
        <w:outlineLvl w:val="0"/>
        <w:rPr>
          <w:rFonts w:hint="default" w:ascii="楷体" w:hAnsi="楷体" w:eastAsia="楷体" w:cs="楷体"/>
          <w:sz w:val="32"/>
          <w:szCs w:val="32"/>
          <w:highlight w:val="none"/>
          <w:u w:val="single"/>
          <w:lang w:val="en-US"/>
        </w:rPr>
      </w:pPr>
      <w:r>
        <w:rPr>
          <w:rFonts w:hint="eastAsia" w:ascii="楷体" w:hAnsi="楷体" w:eastAsia="楷体" w:cs="楷体"/>
          <w:sz w:val="32"/>
          <w:szCs w:val="32"/>
          <w:highlight w:val="none"/>
          <w:lang w:eastAsia="zh-CN"/>
        </w:rPr>
        <w:t>供</w:t>
      </w:r>
      <w:r>
        <w:rPr>
          <w:rFonts w:hint="eastAsia" w:ascii="楷体" w:hAnsi="楷体" w:eastAsia="楷体" w:cs="楷体"/>
          <w:sz w:val="32"/>
          <w:szCs w:val="32"/>
          <w:highlight w:val="none"/>
          <w:lang w:val="en-US" w:eastAsia="zh-CN"/>
        </w:rPr>
        <w:t xml:space="preserve"> </w:t>
      </w:r>
      <w:r>
        <w:rPr>
          <w:rFonts w:hint="eastAsia" w:ascii="楷体" w:hAnsi="楷体" w:eastAsia="楷体" w:cs="楷体"/>
          <w:sz w:val="32"/>
          <w:szCs w:val="32"/>
          <w:highlight w:val="none"/>
          <w:lang w:eastAsia="zh-CN"/>
        </w:rPr>
        <w:t>货</w:t>
      </w:r>
      <w:r>
        <w:rPr>
          <w:rFonts w:hint="eastAsia" w:ascii="楷体" w:hAnsi="楷体" w:eastAsia="楷体" w:cs="楷体"/>
          <w:sz w:val="32"/>
          <w:szCs w:val="32"/>
          <w:highlight w:val="none"/>
          <w:lang w:val="en-US" w:eastAsia="zh-CN"/>
        </w:rPr>
        <w:t xml:space="preserve"> 方</w:t>
      </w:r>
      <w:r>
        <w:rPr>
          <w:rFonts w:hint="eastAsia" w:ascii="楷体" w:hAnsi="楷体" w:eastAsia="楷体" w:cs="楷体"/>
          <w:sz w:val="32"/>
          <w:szCs w:val="32"/>
          <w:highlight w:val="none"/>
        </w:rPr>
        <w:t>：</w:t>
      </w:r>
      <w:bookmarkEnd w:id="2"/>
      <w:r>
        <w:rPr>
          <w:rFonts w:hint="eastAsia" w:ascii="楷体" w:hAnsi="楷体" w:eastAsia="楷体" w:cs="楷体"/>
          <w:sz w:val="32"/>
          <w:szCs w:val="32"/>
          <w:highlight w:val="none"/>
          <w:u w:val="single"/>
          <w:lang w:val="en-US" w:eastAsia="zh-CN"/>
        </w:rPr>
        <w:t xml:space="preserve">                     </w:t>
      </w:r>
    </w:p>
    <w:p>
      <w:pPr>
        <w:shd w:val="clear" w:color="auto" w:fill="FFFFFF"/>
        <w:snapToGrid w:val="0"/>
        <w:spacing w:line="360" w:lineRule="auto"/>
        <w:ind w:left="3059" w:leftChars="608" w:hanging="1600" w:hangingChars="500"/>
        <w:jc w:val="left"/>
        <w:rPr>
          <w:rFonts w:hint="eastAsia" w:ascii="楷体" w:hAnsi="楷体" w:eastAsia="楷体" w:cs="楷体"/>
          <w:sz w:val="32"/>
          <w:szCs w:val="32"/>
          <w:highlight w:val="none"/>
        </w:rPr>
      </w:pPr>
      <w:bookmarkStart w:id="3" w:name="_Toc24900"/>
    </w:p>
    <w:p>
      <w:pPr>
        <w:shd w:val="clear" w:color="auto" w:fill="FFFFFF"/>
        <w:snapToGrid w:val="0"/>
        <w:spacing w:line="360" w:lineRule="auto"/>
        <w:ind w:firstLine="640" w:firstLineChars="200"/>
        <w:jc w:val="left"/>
        <w:rPr>
          <w:rFonts w:hint="default" w:ascii="楷体" w:hAnsi="楷体" w:eastAsia="楷体" w:cs="楷体"/>
          <w:sz w:val="32"/>
          <w:szCs w:val="32"/>
          <w:highlight w:val="none"/>
          <w:u w:val="single"/>
          <w:lang w:val="en-US" w:eastAsia="zh-CN"/>
        </w:rPr>
      </w:pPr>
      <w:r>
        <w:rPr>
          <w:rFonts w:hint="eastAsia" w:ascii="楷体" w:hAnsi="楷体" w:eastAsia="楷体" w:cs="楷体"/>
          <w:sz w:val="32"/>
          <w:szCs w:val="32"/>
          <w:highlight w:val="none"/>
        </w:rPr>
        <w:t>工程名称：</w:t>
      </w:r>
      <w:bookmarkEnd w:id="3"/>
      <w:r>
        <w:rPr>
          <w:rFonts w:hint="eastAsia" w:ascii="楷体" w:hAnsi="楷体" w:eastAsia="楷体" w:cs="楷体"/>
          <w:sz w:val="32"/>
          <w:szCs w:val="32"/>
          <w:highlight w:val="none"/>
          <w:u w:val="single"/>
          <w:lang w:val="en-US" w:eastAsia="zh-CN"/>
        </w:rPr>
        <w:t xml:space="preserve">                       </w:t>
      </w:r>
    </w:p>
    <w:p>
      <w:pPr>
        <w:shd w:val="clear" w:color="auto" w:fill="FFFFFF"/>
        <w:snapToGrid w:val="0"/>
        <w:spacing w:line="360" w:lineRule="auto"/>
        <w:ind w:firstLine="480" w:firstLineChars="200"/>
        <w:jc w:val="left"/>
        <w:rPr>
          <w:rFonts w:hint="eastAsia" w:ascii="宋体" w:hAnsi="宋体"/>
          <w:sz w:val="24"/>
          <w:highlight w:val="none"/>
        </w:rPr>
      </w:pPr>
    </w:p>
    <w:p>
      <w:pPr>
        <w:shd w:val="clear" w:color="auto" w:fill="FFFFFF"/>
        <w:snapToGrid w:val="0"/>
        <w:spacing w:line="360" w:lineRule="auto"/>
        <w:ind w:firstLine="480" w:firstLineChars="200"/>
        <w:jc w:val="left"/>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shd w:val="clear" w:color="auto" w:fill="FFFFFF"/>
        <w:snapToGrid w:val="0"/>
        <w:spacing w:line="360" w:lineRule="auto"/>
        <w:ind w:firstLine="480" w:firstLineChars="200"/>
        <w:jc w:val="left"/>
        <w:rPr>
          <w:rFonts w:hint="eastAsia" w:ascii="宋体" w:hAnsi="宋体"/>
          <w:sz w:val="24"/>
          <w:highlight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jc w:val="left"/>
        <w:textAlignment w:val="auto"/>
        <w:rPr>
          <w:rFonts w:hint="eastAsia" w:ascii="楷体" w:hAnsi="楷体" w:eastAsia="楷体" w:cs="楷体"/>
          <w:sz w:val="24"/>
          <w:szCs w:val="24"/>
          <w:highlight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jc w:val="left"/>
        <w:textAlignment w:val="auto"/>
        <w:rPr>
          <w:rFonts w:hint="eastAsia" w:ascii="楷体" w:hAnsi="楷体" w:eastAsia="楷体" w:cs="楷体"/>
          <w:sz w:val="24"/>
          <w:szCs w:val="24"/>
          <w:highlight w:val="none"/>
          <w:u w:val="none" w:color="auto"/>
          <w:lang w:val="en-US"/>
        </w:rPr>
      </w:pPr>
      <w:r>
        <w:rPr>
          <w:rFonts w:hint="eastAsia" w:ascii="楷体" w:hAnsi="楷体" w:eastAsia="楷体" w:cs="楷体"/>
          <w:sz w:val="24"/>
          <w:szCs w:val="24"/>
          <w:highlight w:val="none"/>
        </w:rPr>
        <w:t>订货</w:t>
      </w:r>
      <w:r>
        <w:rPr>
          <w:rFonts w:hint="eastAsia" w:ascii="楷体" w:hAnsi="楷体" w:eastAsia="楷体" w:cs="楷体"/>
          <w:sz w:val="24"/>
          <w:szCs w:val="24"/>
          <w:highlight w:val="none"/>
          <w:lang w:eastAsia="zh-CN"/>
        </w:rPr>
        <w:t>方</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甲方</w:t>
      </w:r>
      <w:r>
        <w:rPr>
          <w:rFonts w:hint="eastAsia" w:ascii="楷体" w:hAnsi="楷体" w:eastAsia="楷体" w:cs="楷体"/>
          <w:sz w:val="24"/>
          <w:szCs w:val="24"/>
          <w:highlight w:val="none"/>
        </w:rPr>
        <w:t>):</w:t>
      </w:r>
      <w:r>
        <w:rPr>
          <w:rFonts w:hint="eastAsia" w:ascii="楷体" w:hAnsi="楷体" w:eastAsia="楷体" w:cs="楷体"/>
          <w:sz w:val="24"/>
          <w:szCs w:val="24"/>
          <w:highlight w:val="none"/>
          <w:u w:val="single"/>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jc w:val="left"/>
        <w:textAlignment w:val="auto"/>
        <w:rPr>
          <w:rFonts w:hint="eastAsia"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供货</w:t>
      </w:r>
      <w:r>
        <w:rPr>
          <w:rFonts w:hint="eastAsia" w:ascii="楷体" w:hAnsi="楷体" w:eastAsia="楷体" w:cs="楷体"/>
          <w:sz w:val="24"/>
          <w:szCs w:val="24"/>
          <w:highlight w:val="none"/>
          <w:lang w:eastAsia="zh-CN"/>
        </w:rPr>
        <w:t>方</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乙方</w:t>
      </w:r>
      <w:r>
        <w:rPr>
          <w:rFonts w:hint="eastAsia" w:ascii="楷体" w:hAnsi="楷体" w:eastAsia="楷体" w:cs="楷体"/>
          <w:sz w:val="24"/>
          <w:szCs w:val="24"/>
          <w:highlight w:val="none"/>
        </w:rPr>
        <w:t>)</w:t>
      </w:r>
      <w:r>
        <w:rPr>
          <w:rFonts w:hint="eastAsia" w:ascii="楷体" w:hAnsi="楷体" w:eastAsia="楷体" w:cs="楷体"/>
          <w:sz w:val="24"/>
          <w:szCs w:val="24"/>
          <w:highlight w:val="none"/>
          <w:u w:val="single"/>
          <w:lang w:val="en-US" w:eastAsia="zh-CN"/>
        </w:rPr>
        <w:t xml:space="preserve">:                        </w:t>
      </w:r>
    </w:p>
    <w:p>
      <w:pPr>
        <w:numPr>
          <w:ilvl w:val="0"/>
          <w:numId w:val="3"/>
        </w:numPr>
        <w:shd w:val="clear" w:color="auto" w:fill="FFFFFF"/>
        <w:snapToGrid w:val="0"/>
        <w:spacing w:line="360" w:lineRule="auto"/>
        <w:ind w:left="420" w:leftChars="0" w:hanging="420" w:firstLineChars="0"/>
        <w:jc w:val="both"/>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 xml:space="preserve">   </w:t>
      </w:r>
      <w:r>
        <w:rPr>
          <w:rFonts w:hint="eastAsia" w:ascii="楷体" w:hAnsi="楷体" w:eastAsia="楷体" w:cs="楷体"/>
          <w:sz w:val="24"/>
          <w:szCs w:val="24"/>
          <w:highlight w:val="none"/>
        </w:rPr>
        <w:t>依据《中华人民共和国</w:t>
      </w:r>
      <w:r>
        <w:rPr>
          <w:rFonts w:hint="eastAsia" w:ascii="楷体" w:hAnsi="楷体" w:eastAsia="楷体" w:cs="楷体"/>
          <w:sz w:val="24"/>
          <w:szCs w:val="24"/>
          <w:highlight w:val="none"/>
          <w:lang w:val="en-US" w:eastAsia="zh-CN"/>
        </w:rPr>
        <w:t>民法典</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eastAsia="zh-CN"/>
        </w:rPr>
        <w:t>《中华人民共和国建筑法》</w:t>
      </w:r>
      <w:r>
        <w:rPr>
          <w:rFonts w:hint="eastAsia" w:ascii="楷体" w:hAnsi="楷体" w:eastAsia="楷体" w:cs="楷体"/>
          <w:sz w:val="24"/>
          <w:szCs w:val="24"/>
          <w:highlight w:val="none"/>
        </w:rPr>
        <w:t>及有关法律、法规</w:t>
      </w:r>
      <w:r>
        <w:rPr>
          <w:rFonts w:hint="eastAsia" w:ascii="楷体" w:hAnsi="楷体" w:eastAsia="楷体" w:cs="楷体"/>
          <w:sz w:val="24"/>
          <w:szCs w:val="24"/>
          <w:highlight w:val="none"/>
          <w:lang w:eastAsia="zh-CN"/>
        </w:rPr>
        <w:t>的</w:t>
      </w:r>
      <w:r>
        <w:rPr>
          <w:rFonts w:hint="eastAsia" w:ascii="楷体" w:hAnsi="楷体" w:eastAsia="楷体" w:cs="楷体"/>
          <w:sz w:val="24"/>
          <w:szCs w:val="24"/>
          <w:highlight w:val="none"/>
        </w:rPr>
        <w:t>规定，</w:t>
      </w:r>
      <w:r>
        <w:rPr>
          <w:rFonts w:hint="eastAsia" w:ascii="楷体" w:hAnsi="楷体" w:eastAsia="楷体" w:cs="楷体"/>
          <w:sz w:val="24"/>
          <w:szCs w:val="24"/>
          <w:highlight w:val="none"/>
          <w:lang w:eastAsia="zh-CN"/>
        </w:rPr>
        <w:t>经过公开、公正、透明的招标程序，供货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中标</w:t>
      </w:r>
      <w:r>
        <w:rPr>
          <w:rFonts w:hint="eastAsia" w:ascii="楷体" w:hAnsi="楷体" w:eastAsia="楷体" w:cs="楷体"/>
          <w:sz w:val="24"/>
          <w:szCs w:val="24"/>
          <w:highlight w:val="none"/>
          <w:u w:val="single"/>
          <w:lang w:val="en-US" w:eastAsia="zh-CN"/>
        </w:rPr>
        <w:t xml:space="preserve">   项目</w:t>
      </w:r>
      <w:r>
        <w:rPr>
          <w:rFonts w:hint="eastAsia" w:ascii="楷体" w:hAnsi="楷体" w:eastAsia="楷体" w:cs="楷体"/>
          <w:sz w:val="24"/>
          <w:szCs w:val="24"/>
          <w:highlight w:val="none"/>
          <w:lang w:eastAsia="zh-CN"/>
        </w:rPr>
        <w:t>的商品</w:t>
      </w:r>
      <w:r>
        <w:rPr>
          <w:rFonts w:hint="eastAsia" w:ascii="楷体" w:hAnsi="楷体" w:eastAsia="楷体" w:cs="楷体"/>
          <w:sz w:val="24"/>
          <w:szCs w:val="24"/>
          <w:highlight w:val="none"/>
          <w:u w:val="none" w:color="auto"/>
          <w:lang w:eastAsia="zh-CN"/>
        </w:rPr>
        <w:t>砼供应业务。</w:t>
      </w:r>
      <w:r>
        <w:rPr>
          <w:rFonts w:hint="eastAsia" w:ascii="楷体" w:hAnsi="楷体" w:eastAsia="楷体" w:cs="楷体"/>
          <w:sz w:val="24"/>
          <w:szCs w:val="24"/>
          <w:highlight w:val="none"/>
        </w:rPr>
        <w:t>为了明确双方在预拌混凝土承揽和施工过程中的权利和义务，遵循平等、自愿、诚信和互利的原则，</w:t>
      </w:r>
      <w:r>
        <w:rPr>
          <w:rFonts w:hint="eastAsia" w:ascii="楷体" w:hAnsi="楷体" w:eastAsia="楷体" w:cs="楷体"/>
          <w:sz w:val="24"/>
          <w:szCs w:val="24"/>
          <w:highlight w:val="none"/>
          <w:lang w:eastAsia="zh-CN"/>
        </w:rPr>
        <w:t>在遵循招标文件内容的基础上</w:t>
      </w:r>
      <w:r>
        <w:rPr>
          <w:rFonts w:hint="eastAsia" w:ascii="楷体" w:hAnsi="楷体" w:eastAsia="楷体" w:cs="楷体"/>
          <w:sz w:val="24"/>
          <w:szCs w:val="24"/>
          <w:highlight w:val="none"/>
        </w:rPr>
        <w:t>双方</w:t>
      </w:r>
      <w:r>
        <w:rPr>
          <w:rFonts w:hint="eastAsia" w:ascii="楷体" w:hAnsi="楷体" w:eastAsia="楷体" w:cs="楷体"/>
          <w:sz w:val="24"/>
          <w:szCs w:val="24"/>
          <w:highlight w:val="none"/>
          <w:lang w:eastAsia="zh-CN"/>
        </w:rPr>
        <w:t>达成</w:t>
      </w:r>
      <w:r>
        <w:rPr>
          <w:rFonts w:hint="eastAsia" w:ascii="楷体" w:hAnsi="楷体" w:eastAsia="楷体" w:cs="楷体"/>
          <w:sz w:val="24"/>
          <w:szCs w:val="24"/>
          <w:highlight w:val="none"/>
        </w:rPr>
        <w:t>一致</w:t>
      </w:r>
      <w:r>
        <w:rPr>
          <w:rFonts w:hint="eastAsia" w:ascii="楷体" w:hAnsi="楷体" w:eastAsia="楷体" w:cs="楷体"/>
          <w:sz w:val="24"/>
          <w:szCs w:val="24"/>
          <w:highlight w:val="none"/>
          <w:lang w:eastAsia="zh-CN"/>
        </w:rPr>
        <w:t>意见</w:t>
      </w:r>
      <w:r>
        <w:rPr>
          <w:rFonts w:hint="eastAsia" w:ascii="楷体" w:hAnsi="楷体" w:eastAsia="楷体" w:cs="楷体"/>
          <w:sz w:val="24"/>
          <w:szCs w:val="24"/>
          <w:highlight w:val="none"/>
        </w:rPr>
        <w:t>，签订本合同。</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2" w:firstLineChars="200"/>
        <w:jc w:val="left"/>
        <w:textAlignment w:val="auto"/>
        <w:outlineLvl w:val="0"/>
        <w:rPr>
          <w:rFonts w:hint="eastAsia" w:ascii="楷体" w:hAnsi="楷体" w:eastAsia="楷体" w:cs="楷体"/>
          <w:b/>
          <w:bCs/>
          <w:sz w:val="24"/>
          <w:szCs w:val="24"/>
          <w:highlight w:val="none"/>
        </w:rPr>
      </w:pPr>
      <w:bookmarkStart w:id="4" w:name="_Toc6878"/>
      <w:r>
        <w:rPr>
          <w:rFonts w:hint="eastAsia" w:ascii="楷体" w:hAnsi="楷体" w:eastAsia="楷体" w:cs="楷体"/>
          <w:b/>
          <w:bCs/>
          <w:sz w:val="24"/>
          <w:szCs w:val="24"/>
          <w:highlight w:val="none"/>
        </w:rPr>
        <w:t>第一条  工程概况</w:t>
      </w:r>
      <w:bookmarkEnd w:id="4"/>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（一）</w:t>
      </w:r>
      <w:r>
        <w:rPr>
          <w:rFonts w:hint="eastAsia" w:ascii="楷体" w:hAnsi="楷体" w:eastAsia="楷体" w:cs="楷体"/>
          <w:sz w:val="24"/>
          <w:szCs w:val="24"/>
          <w:highlight w:val="none"/>
        </w:rPr>
        <w:t>工程名称：</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jc w:val="left"/>
        <w:textAlignment w:val="auto"/>
        <w:rPr>
          <w:rFonts w:hint="eastAsia" w:ascii="楷体" w:hAnsi="楷体" w:eastAsia="楷体" w:cs="楷体"/>
          <w:sz w:val="24"/>
          <w:szCs w:val="24"/>
          <w:highlight w:val="none"/>
          <w:u w:val="single" w:color="auto"/>
          <w:lang w:val="en-US" w:eastAsia="zh-CN"/>
        </w:rPr>
      </w:pPr>
      <w:r>
        <w:rPr>
          <w:rFonts w:hint="eastAsia" w:ascii="楷体" w:hAnsi="楷体" w:eastAsia="楷体" w:cs="楷体"/>
          <w:sz w:val="24"/>
          <w:szCs w:val="24"/>
          <w:highlight w:val="none"/>
        </w:rPr>
        <w:t>工程地点：</w:t>
      </w:r>
      <w:r>
        <w:rPr>
          <w:rFonts w:hint="eastAsia" w:ascii="楷体" w:hAnsi="楷体" w:eastAsia="楷体" w:cs="楷体"/>
          <w:sz w:val="24"/>
          <w:szCs w:val="24"/>
          <w:highlight w:val="none"/>
          <w:u w:val="single"/>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jc w:val="left"/>
        <w:textAlignment w:val="auto"/>
        <w:rPr>
          <w:rFonts w:hint="eastAsia" w:ascii="楷体" w:hAnsi="楷体" w:eastAsia="楷体" w:cs="楷体"/>
          <w:sz w:val="24"/>
          <w:szCs w:val="24"/>
          <w:lang w:eastAsia="zh-CN"/>
        </w:rPr>
      </w:pP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二</w:t>
      </w:r>
      <w:r>
        <w:rPr>
          <w:rFonts w:hint="eastAsia" w:ascii="楷体" w:hAnsi="楷体" w:eastAsia="楷体" w:cs="楷体"/>
          <w:sz w:val="24"/>
          <w:szCs w:val="24"/>
          <w:highlight w:val="none"/>
          <w:lang w:eastAsia="zh-CN"/>
        </w:rPr>
        <w:t>）混凝土采购供应时间： 自</w:t>
      </w:r>
      <w:r>
        <w:rPr>
          <w:rFonts w:hint="eastAsia" w:ascii="楷体" w:hAnsi="楷体" w:eastAsia="楷体" w:cs="楷体"/>
          <w:sz w:val="24"/>
          <w:szCs w:val="24"/>
          <w:highlight w:val="none"/>
          <w:lang w:val="en-US" w:eastAsia="zh-CN"/>
        </w:rPr>
        <w:t xml:space="preserve"> </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lang w:eastAsia="zh-CN"/>
        </w:rPr>
        <w:t>至</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u w:val="single"/>
          <w:lang w:eastAsia="zh-CN"/>
        </w:rPr>
        <w:t>。（</w:t>
      </w:r>
      <w:r>
        <w:rPr>
          <w:rFonts w:hint="eastAsia" w:ascii="楷体" w:hAnsi="楷体" w:eastAsia="楷体" w:cs="楷体"/>
          <w:sz w:val="24"/>
          <w:szCs w:val="24"/>
          <w:highlight w:val="none"/>
          <w:u w:val="single"/>
          <w:lang w:val="en-US" w:eastAsia="zh-CN"/>
        </w:rPr>
        <w:t>若实际工期推迟则相应顺延</w:t>
      </w:r>
      <w:r>
        <w:rPr>
          <w:rFonts w:hint="eastAsia" w:ascii="楷体" w:hAnsi="楷体" w:eastAsia="楷体" w:cs="楷体"/>
          <w:sz w:val="24"/>
          <w:szCs w:val="24"/>
          <w:highlight w:val="none"/>
          <w:u w:val="single"/>
          <w:lang w:eastAsia="zh-CN"/>
        </w:rPr>
        <w:t>）</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val="0"/>
        <w:spacing w:line="312" w:lineRule="auto"/>
        <w:ind w:firstLine="482" w:firstLineChars="200"/>
        <w:jc w:val="left"/>
        <w:textAlignment w:val="auto"/>
        <w:outlineLvl w:val="0"/>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订货</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12" w:lineRule="auto"/>
        <w:ind w:firstLine="482" w:firstLineChars="200"/>
        <w:jc w:val="left"/>
        <w:textAlignment w:val="auto"/>
        <w:outlineLvl w:val="0"/>
        <w:rPr>
          <w:rFonts w:hint="eastAsia" w:ascii="楷体" w:hAnsi="楷体" w:eastAsia="楷体" w:cs="楷体"/>
          <w:b/>
          <w:bCs/>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ar-SA"/>
        </w:rPr>
        <w:t>合同暂定总金额为</w:t>
      </w:r>
      <w:r>
        <w:rPr>
          <w:rFonts w:hint="eastAsia" w:ascii="楷体" w:hAnsi="楷体" w:eastAsia="楷体" w:cs="楷体"/>
          <w:b/>
          <w:bCs/>
          <w:kern w:val="2"/>
          <w:sz w:val="24"/>
          <w:szCs w:val="24"/>
          <w:highlight w:val="none"/>
          <w:u w:val="single"/>
          <w:lang w:val="en-US" w:eastAsia="zh-CN" w:bidi="ar-SA"/>
        </w:rPr>
        <w:t xml:space="preserve">     </w:t>
      </w:r>
      <w:r>
        <w:rPr>
          <w:rFonts w:hint="eastAsia" w:ascii="楷体" w:hAnsi="楷体" w:eastAsia="楷体" w:cs="楷体"/>
          <w:b/>
          <w:bCs/>
          <w:kern w:val="2"/>
          <w:sz w:val="24"/>
          <w:szCs w:val="24"/>
          <w:highlight w:val="none"/>
          <w:lang w:val="en-US" w:eastAsia="zh-CN" w:bidi="ar-SA"/>
        </w:rPr>
        <w:t>万（含税价，以最终供应量及结算为准），大写：</w:t>
      </w:r>
      <w:r>
        <w:rPr>
          <w:rFonts w:hint="eastAsia" w:ascii="楷体" w:hAnsi="楷体" w:eastAsia="楷体" w:cs="楷体"/>
          <w:b/>
          <w:bCs/>
          <w:kern w:val="2"/>
          <w:sz w:val="24"/>
          <w:szCs w:val="24"/>
          <w:highlight w:val="none"/>
          <w:u w:val="single"/>
          <w:lang w:val="en-US" w:eastAsia="zh-CN" w:bidi="ar-SA"/>
        </w:rPr>
        <w:t xml:space="preserve">          </w:t>
      </w:r>
      <w:r>
        <w:rPr>
          <w:rFonts w:hint="eastAsia" w:ascii="楷体" w:hAnsi="楷体" w:eastAsia="楷体" w:cs="楷体"/>
          <w:b/>
          <w:bCs/>
          <w:kern w:val="2"/>
          <w:sz w:val="24"/>
          <w:szCs w:val="24"/>
          <w:highlight w:val="none"/>
          <w:lang w:val="en-US" w:eastAsia="zh-CN" w:bidi="ar-SA"/>
        </w:rPr>
        <w:t>，不含税金额为</w:t>
      </w:r>
      <w:r>
        <w:rPr>
          <w:rFonts w:hint="eastAsia" w:ascii="楷体" w:hAnsi="楷体" w:eastAsia="楷体" w:cs="楷体"/>
          <w:b/>
          <w:bCs/>
          <w:kern w:val="2"/>
          <w:sz w:val="24"/>
          <w:szCs w:val="24"/>
          <w:highlight w:val="none"/>
          <w:u w:val="single"/>
          <w:lang w:val="en-US" w:eastAsia="zh-CN" w:bidi="ar-SA"/>
        </w:rPr>
        <w:t xml:space="preserve">       </w:t>
      </w:r>
      <w:r>
        <w:rPr>
          <w:rFonts w:hint="eastAsia" w:ascii="楷体" w:hAnsi="楷体" w:eastAsia="楷体" w:cs="楷体"/>
          <w:b/>
          <w:bCs/>
          <w:kern w:val="2"/>
          <w:sz w:val="24"/>
          <w:szCs w:val="24"/>
          <w:highlight w:val="none"/>
          <w:lang w:val="en-US" w:eastAsia="zh-CN" w:bidi="ar-SA"/>
        </w:rPr>
        <w:t>，大写</w:t>
      </w:r>
      <w:r>
        <w:rPr>
          <w:rFonts w:hint="eastAsia" w:ascii="楷体" w:hAnsi="楷体" w:eastAsia="楷体" w:cs="楷体"/>
          <w:b/>
          <w:bCs/>
          <w:kern w:val="2"/>
          <w:sz w:val="24"/>
          <w:szCs w:val="24"/>
          <w:highlight w:val="none"/>
          <w:u w:val="single"/>
          <w:lang w:val="en-US" w:eastAsia="zh-CN" w:bidi="ar-SA"/>
        </w:rPr>
        <w:t xml:space="preserve">                  </w:t>
      </w:r>
      <w:r>
        <w:rPr>
          <w:rFonts w:hint="eastAsia" w:ascii="楷体" w:hAnsi="楷体" w:eastAsia="楷体" w:cs="楷体"/>
          <w:b/>
          <w:bCs/>
          <w:kern w:val="2"/>
          <w:sz w:val="24"/>
          <w:szCs w:val="24"/>
          <w:highlight w:val="none"/>
          <w:lang w:val="en-US" w:eastAsia="zh-CN" w:bidi="ar-SA"/>
        </w:rPr>
        <w:t>，增值税税金为</w:t>
      </w:r>
      <w:r>
        <w:rPr>
          <w:rFonts w:hint="eastAsia" w:ascii="楷体" w:hAnsi="楷体" w:eastAsia="楷体" w:cs="楷体"/>
          <w:b/>
          <w:bCs/>
          <w:kern w:val="2"/>
          <w:sz w:val="24"/>
          <w:szCs w:val="24"/>
          <w:highlight w:val="none"/>
          <w:u w:val="single"/>
          <w:lang w:val="en-US" w:eastAsia="zh-CN" w:bidi="ar-SA"/>
        </w:rPr>
        <w:t xml:space="preserve">       </w:t>
      </w:r>
      <w:r>
        <w:rPr>
          <w:rFonts w:hint="eastAsia" w:ascii="楷体" w:hAnsi="楷体" w:eastAsia="楷体" w:cs="楷体"/>
          <w:b/>
          <w:bCs/>
          <w:kern w:val="2"/>
          <w:sz w:val="24"/>
          <w:szCs w:val="24"/>
          <w:highlight w:val="none"/>
          <w:lang w:val="en-US" w:eastAsia="zh-CN" w:bidi="ar-SA"/>
        </w:rPr>
        <w:t>，大写</w:t>
      </w:r>
      <w:r>
        <w:rPr>
          <w:rFonts w:hint="eastAsia" w:ascii="楷体" w:hAnsi="楷体" w:eastAsia="楷体" w:cs="楷体"/>
          <w:b/>
          <w:bCs/>
          <w:kern w:val="2"/>
          <w:sz w:val="24"/>
          <w:szCs w:val="24"/>
          <w:highlight w:val="none"/>
          <w:u w:val="single"/>
          <w:lang w:val="en-US" w:eastAsia="zh-CN" w:bidi="ar-SA"/>
        </w:rPr>
        <w:t xml:space="preserve">         。</w:t>
      </w:r>
    </w:p>
    <w:p>
      <w:pPr>
        <w:tabs>
          <w:tab w:val="left" w:pos="1387"/>
        </w:tabs>
        <w:bidi w:val="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商砼价格明细表</w:t>
      </w:r>
    </w:p>
    <w:tbl>
      <w:tblPr>
        <w:tblStyle w:val="10"/>
        <w:tblpPr w:leftFromText="180" w:rightFromText="180" w:vertAnchor="text" w:horzAnchor="page" w:tblpX="847" w:tblpY="316"/>
        <w:tblOverlap w:val="never"/>
        <w:tblW w:w="10707" w:type="dxa"/>
        <w:tblInd w:w="0" w:type="dxa"/>
        <w:shd w:val="clear" w:color="auto" w:fill="auto"/>
        <w:tblLayout w:type="fixed"/>
        <w:tblCellMar>
          <w:top w:w="0" w:type="dxa"/>
          <w:left w:w="0" w:type="dxa"/>
          <w:bottom w:w="0" w:type="dxa"/>
          <w:right w:w="0" w:type="dxa"/>
        </w:tblCellMar>
      </w:tblPr>
      <w:tblGrid>
        <w:gridCol w:w="704"/>
        <w:gridCol w:w="1676"/>
        <w:gridCol w:w="772"/>
        <w:gridCol w:w="830"/>
        <w:gridCol w:w="1136"/>
        <w:gridCol w:w="1195"/>
        <w:gridCol w:w="1471"/>
        <w:gridCol w:w="1471"/>
        <w:gridCol w:w="1452"/>
      </w:tblGrid>
      <w:tr>
        <w:tblPrEx>
          <w:shd w:val="clear" w:color="auto" w:fill="auto"/>
          <w:tblCellMar>
            <w:top w:w="0" w:type="dxa"/>
            <w:left w:w="0" w:type="dxa"/>
            <w:bottom w:w="0" w:type="dxa"/>
            <w:right w:w="0" w:type="dxa"/>
          </w:tblCellMar>
        </w:tblPrEx>
        <w:trPr>
          <w:trHeight w:val="566" w:hRule="atLeast"/>
        </w:trPr>
        <w:tc>
          <w:tcPr>
            <w:tcW w:w="70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bookmarkStart w:id="5" w:name="_Toc22565"/>
            <w:r>
              <w:rPr>
                <w:rFonts w:hint="eastAsia" w:ascii="楷体" w:hAnsi="楷体" w:eastAsia="楷体" w:cs="楷体"/>
                <w:i w:val="0"/>
                <w:color w:val="000000"/>
                <w:kern w:val="0"/>
                <w:sz w:val="24"/>
                <w:szCs w:val="24"/>
                <w:highlight w:val="none"/>
                <w:u w:val="none"/>
                <w:lang w:val="en-US" w:eastAsia="zh-CN" w:bidi="ar"/>
              </w:rPr>
              <w:t>序号</w:t>
            </w:r>
          </w:p>
        </w:tc>
        <w:tc>
          <w:tcPr>
            <w:tcW w:w="1676"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r>
              <w:rPr>
                <w:rFonts w:hint="eastAsia" w:ascii="楷体" w:hAnsi="楷体" w:eastAsia="楷体" w:cs="楷体"/>
                <w:i w:val="0"/>
                <w:color w:val="000000"/>
                <w:kern w:val="0"/>
                <w:sz w:val="24"/>
                <w:szCs w:val="24"/>
                <w:highlight w:val="none"/>
                <w:u w:val="none"/>
                <w:lang w:val="en-US" w:eastAsia="zh-CN" w:bidi="ar"/>
              </w:rPr>
              <w:t>材料名称</w:t>
            </w:r>
          </w:p>
        </w:tc>
        <w:tc>
          <w:tcPr>
            <w:tcW w:w="772"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lang w:val="en-US" w:eastAsia="zh-CN"/>
              </w:rPr>
            </w:pPr>
            <w:r>
              <w:rPr>
                <w:rFonts w:hint="eastAsia" w:ascii="楷体" w:hAnsi="楷体" w:eastAsia="楷体" w:cs="楷体"/>
                <w:i w:val="0"/>
                <w:color w:val="000000"/>
                <w:sz w:val="24"/>
                <w:szCs w:val="24"/>
                <w:highlight w:val="none"/>
                <w:u w:val="none"/>
                <w:lang w:val="en-US" w:eastAsia="zh-CN"/>
              </w:rPr>
              <w:t>型号</w:t>
            </w:r>
          </w:p>
        </w:tc>
        <w:tc>
          <w:tcPr>
            <w:tcW w:w="83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lang w:val="en-US"/>
              </w:rPr>
            </w:pPr>
            <w:r>
              <w:rPr>
                <w:rFonts w:hint="eastAsia" w:ascii="楷体" w:hAnsi="楷体" w:eastAsia="楷体" w:cs="楷体"/>
                <w:i w:val="0"/>
                <w:color w:val="000000"/>
                <w:kern w:val="0"/>
                <w:sz w:val="24"/>
                <w:szCs w:val="24"/>
                <w:highlight w:val="none"/>
                <w:u w:val="none"/>
                <w:lang w:val="en-US" w:eastAsia="zh-CN" w:bidi="ar"/>
              </w:rPr>
              <w:t xml:space="preserve"> 单位</w:t>
            </w:r>
          </w:p>
        </w:tc>
        <w:tc>
          <w:tcPr>
            <w:tcW w:w="1136"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lang w:val="en-US" w:eastAsia="zh-CN"/>
              </w:rPr>
            </w:pPr>
            <w:r>
              <w:rPr>
                <w:rFonts w:hint="eastAsia" w:ascii="楷体" w:hAnsi="楷体" w:eastAsia="楷体" w:cs="楷体"/>
                <w:i w:val="0"/>
                <w:color w:val="000000"/>
                <w:sz w:val="24"/>
                <w:szCs w:val="24"/>
                <w:highlight w:val="none"/>
                <w:u w:val="none"/>
                <w:lang w:val="en-US" w:eastAsia="zh-CN"/>
              </w:rPr>
              <w:t>暂定数量</w:t>
            </w:r>
          </w:p>
        </w:tc>
        <w:tc>
          <w:tcPr>
            <w:tcW w:w="1195"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lang w:val="en-US"/>
              </w:rPr>
            </w:pPr>
            <w:r>
              <w:rPr>
                <w:rFonts w:hint="eastAsia" w:ascii="楷体" w:hAnsi="楷体" w:eastAsia="楷体" w:cs="楷体"/>
                <w:i w:val="0"/>
                <w:color w:val="000000"/>
                <w:kern w:val="0"/>
                <w:sz w:val="24"/>
                <w:szCs w:val="24"/>
                <w:highlight w:val="none"/>
                <w:u w:val="none"/>
                <w:lang w:val="en-US" w:eastAsia="zh-CN" w:bidi="ar"/>
              </w:rPr>
              <w:t>单价（元）</w:t>
            </w: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highlight w:val="none"/>
                <w:u w:val="none"/>
                <w:lang w:val="en-US" w:eastAsia="zh-CN" w:bidi="ar"/>
              </w:rPr>
            </w:pPr>
            <w:r>
              <w:rPr>
                <w:rFonts w:hint="eastAsia" w:ascii="楷体" w:hAnsi="楷体" w:eastAsia="楷体" w:cs="楷体"/>
                <w:i w:val="0"/>
                <w:color w:val="000000"/>
                <w:kern w:val="0"/>
                <w:sz w:val="24"/>
                <w:szCs w:val="24"/>
                <w:highlight w:val="none"/>
                <w:u w:val="none"/>
                <w:lang w:val="en-US" w:eastAsia="zh-CN" w:bidi="ar"/>
              </w:rPr>
              <w:t>不含税单价（元）</w:t>
            </w: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r>
              <w:rPr>
                <w:rFonts w:hint="eastAsia" w:ascii="楷体" w:hAnsi="楷体" w:eastAsia="楷体" w:cs="楷体"/>
                <w:i w:val="0"/>
                <w:color w:val="000000"/>
                <w:kern w:val="0"/>
                <w:sz w:val="24"/>
                <w:szCs w:val="24"/>
                <w:highlight w:val="none"/>
                <w:u w:val="none"/>
                <w:lang w:val="en-US" w:eastAsia="zh-CN" w:bidi="ar"/>
              </w:rPr>
              <w:t>含税合价</w:t>
            </w:r>
            <w:r>
              <w:rPr>
                <w:rStyle w:val="21"/>
                <w:rFonts w:hint="eastAsia" w:ascii="楷体" w:hAnsi="楷体" w:eastAsia="楷体" w:cs="楷体"/>
                <w:sz w:val="24"/>
                <w:szCs w:val="24"/>
                <w:highlight w:val="none"/>
                <w:lang w:val="en-US" w:eastAsia="zh-CN" w:bidi="ar"/>
              </w:rPr>
              <w:t>（元）</w:t>
            </w:r>
          </w:p>
        </w:tc>
        <w:tc>
          <w:tcPr>
            <w:tcW w:w="1452"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r>
              <w:rPr>
                <w:rFonts w:hint="eastAsia" w:ascii="楷体" w:hAnsi="楷体" w:eastAsia="楷体" w:cs="楷体"/>
                <w:i w:val="0"/>
                <w:color w:val="000000"/>
                <w:kern w:val="0"/>
                <w:sz w:val="24"/>
                <w:szCs w:val="24"/>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331" w:hRule="atLeast"/>
        </w:trPr>
        <w:tc>
          <w:tcPr>
            <w:tcW w:w="70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w:t>
            </w:r>
          </w:p>
        </w:tc>
        <w:tc>
          <w:tcPr>
            <w:tcW w:w="167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77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楷体" w:hAnsi="楷体" w:eastAsia="楷体" w:cs="楷体"/>
                <w:i w:val="0"/>
                <w:color w:val="000000"/>
                <w:kern w:val="0"/>
                <w:sz w:val="24"/>
                <w:szCs w:val="24"/>
                <w:u w:val="none"/>
                <w:lang w:val="en-US" w:eastAsia="zh-CN" w:bidi="ar"/>
              </w:rPr>
            </w:pPr>
          </w:p>
        </w:tc>
        <w:tc>
          <w:tcPr>
            <w:tcW w:w="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lang w:val="en-US"/>
              </w:rPr>
            </w:pPr>
          </w:p>
        </w:tc>
        <w:tc>
          <w:tcPr>
            <w:tcW w:w="1136"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195"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52"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楷体" w:hAnsi="楷体" w:eastAsia="楷体" w:cs="楷体"/>
                <w:i w:val="0"/>
                <w:color w:val="000000"/>
                <w:sz w:val="24"/>
                <w:szCs w:val="24"/>
                <w:u w:val="none"/>
              </w:rPr>
            </w:pPr>
          </w:p>
        </w:tc>
      </w:tr>
      <w:tr>
        <w:tblPrEx>
          <w:shd w:val="clear" w:color="auto" w:fill="auto"/>
          <w:tblCellMar>
            <w:top w:w="0" w:type="dxa"/>
            <w:left w:w="0" w:type="dxa"/>
            <w:bottom w:w="0" w:type="dxa"/>
            <w:right w:w="0" w:type="dxa"/>
          </w:tblCellMar>
        </w:tblPrEx>
        <w:trPr>
          <w:trHeight w:val="331" w:hRule="atLeast"/>
        </w:trPr>
        <w:tc>
          <w:tcPr>
            <w:tcW w:w="70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w:t>
            </w:r>
          </w:p>
        </w:tc>
        <w:tc>
          <w:tcPr>
            <w:tcW w:w="167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77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楷体" w:hAnsi="楷体" w:eastAsia="楷体" w:cs="楷体"/>
                <w:i w:val="0"/>
                <w:color w:val="000000"/>
                <w:kern w:val="0"/>
                <w:sz w:val="24"/>
                <w:szCs w:val="24"/>
                <w:u w:val="none"/>
                <w:lang w:val="en-US" w:eastAsia="zh-CN" w:bidi="ar"/>
              </w:rPr>
            </w:pPr>
          </w:p>
        </w:tc>
        <w:tc>
          <w:tcPr>
            <w:tcW w:w="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13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195"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楷体" w:hAnsi="楷体" w:eastAsia="楷体" w:cs="楷体"/>
                <w:i w:val="0"/>
                <w:color w:val="000000"/>
                <w:sz w:val="24"/>
                <w:szCs w:val="24"/>
                <w:u w:val="none"/>
              </w:rPr>
            </w:pPr>
          </w:p>
        </w:tc>
      </w:tr>
      <w:tr>
        <w:tblPrEx>
          <w:shd w:val="clear" w:color="auto" w:fill="auto"/>
          <w:tblCellMar>
            <w:top w:w="0" w:type="dxa"/>
            <w:left w:w="0" w:type="dxa"/>
            <w:bottom w:w="0" w:type="dxa"/>
            <w:right w:w="0" w:type="dxa"/>
          </w:tblCellMar>
        </w:tblPrEx>
        <w:trPr>
          <w:trHeight w:val="331" w:hRule="atLeast"/>
        </w:trPr>
        <w:tc>
          <w:tcPr>
            <w:tcW w:w="70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w:t>
            </w:r>
          </w:p>
        </w:tc>
        <w:tc>
          <w:tcPr>
            <w:tcW w:w="167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77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13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195"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楷体" w:hAnsi="楷体" w:eastAsia="楷体" w:cs="楷体"/>
                <w:i w:val="0"/>
                <w:color w:val="000000"/>
                <w:sz w:val="24"/>
                <w:szCs w:val="24"/>
                <w:u w:val="none"/>
              </w:rPr>
            </w:pPr>
          </w:p>
        </w:tc>
      </w:tr>
      <w:tr>
        <w:tblPrEx>
          <w:shd w:val="clear" w:color="auto" w:fill="auto"/>
          <w:tblCellMar>
            <w:top w:w="0" w:type="dxa"/>
            <w:left w:w="0" w:type="dxa"/>
            <w:bottom w:w="0" w:type="dxa"/>
            <w:right w:w="0" w:type="dxa"/>
          </w:tblCellMar>
        </w:tblPrEx>
        <w:trPr>
          <w:trHeight w:val="331" w:hRule="atLeast"/>
        </w:trPr>
        <w:tc>
          <w:tcPr>
            <w:tcW w:w="70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4</w:t>
            </w:r>
          </w:p>
        </w:tc>
        <w:tc>
          <w:tcPr>
            <w:tcW w:w="167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77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楷体" w:hAnsi="楷体" w:eastAsia="楷体" w:cs="楷体"/>
                <w:i w:val="0"/>
                <w:color w:val="000000"/>
                <w:kern w:val="0"/>
                <w:sz w:val="24"/>
                <w:szCs w:val="24"/>
                <w:u w:val="none"/>
                <w:lang w:val="en-US" w:eastAsia="zh-CN" w:bidi="ar"/>
              </w:rPr>
            </w:pPr>
          </w:p>
        </w:tc>
        <w:tc>
          <w:tcPr>
            <w:tcW w:w="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13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195"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楷体" w:hAnsi="楷体" w:eastAsia="楷体" w:cs="楷体"/>
                <w:i w:val="0"/>
                <w:color w:val="000000"/>
                <w:sz w:val="24"/>
                <w:szCs w:val="24"/>
                <w:u w:val="none"/>
              </w:rPr>
            </w:pPr>
          </w:p>
        </w:tc>
      </w:tr>
      <w:tr>
        <w:tblPrEx>
          <w:shd w:val="clear" w:color="auto" w:fill="auto"/>
          <w:tblCellMar>
            <w:top w:w="0" w:type="dxa"/>
            <w:left w:w="0" w:type="dxa"/>
            <w:bottom w:w="0" w:type="dxa"/>
            <w:right w:w="0" w:type="dxa"/>
          </w:tblCellMar>
        </w:tblPrEx>
        <w:trPr>
          <w:trHeight w:val="331" w:hRule="atLeast"/>
        </w:trPr>
        <w:tc>
          <w:tcPr>
            <w:tcW w:w="70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5</w:t>
            </w:r>
          </w:p>
        </w:tc>
        <w:tc>
          <w:tcPr>
            <w:tcW w:w="167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77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楷体" w:hAnsi="楷体" w:eastAsia="楷体" w:cs="楷体"/>
                <w:i w:val="0"/>
                <w:color w:val="000000"/>
                <w:kern w:val="0"/>
                <w:sz w:val="24"/>
                <w:szCs w:val="24"/>
                <w:u w:val="none"/>
                <w:lang w:val="en-US" w:eastAsia="zh-CN" w:bidi="ar"/>
              </w:rPr>
            </w:pPr>
          </w:p>
        </w:tc>
        <w:tc>
          <w:tcPr>
            <w:tcW w:w="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13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195"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471"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4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楷体" w:hAnsi="楷体" w:eastAsia="楷体" w:cs="楷体"/>
                <w:i w:val="0"/>
                <w:color w:val="000000"/>
                <w:sz w:val="24"/>
                <w:szCs w:val="24"/>
                <w:u w:val="none"/>
              </w:rPr>
            </w:pPr>
          </w:p>
        </w:tc>
      </w:tr>
      <w:bookmarkEnd w:id="5"/>
    </w:tbl>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说明：以上价格为</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lang w:val="en-US" w:eastAsia="zh-CN"/>
        </w:rPr>
        <w:t>到场价格，开具的发票应具可追溯性。</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表内商砼数量为暂定数量，订货方根据供货方送货速度、质量、服务综合评价后增减商砼数量，实际数量以订货方确认结算的最终合格数量为准。</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2" w:firstLineChars="200"/>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第三条  原材料和其它技术要求</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2" w:firstLineChars="200"/>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（一）原材料要求（含技术要求）</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1、水泥品种、强度等级：优先采用水化热低的矿渣硅酸盐水泥、火山灰硅酸盐水泥，质量符合国家标准GB175-2007。</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2、外加剂：质量及应用技术符合混凝土外加剂GB50119-2013的规定要求。</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3、矿粉、粉煤灰等掺合料：矿粉、粉煤灰质量符合GB/T18046-20</w:t>
      </w:r>
      <w:r>
        <w:rPr>
          <w:rFonts w:hint="eastAsia" w:ascii="楷体" w:hAnsi="楷体" w:eastAsia="楷体" w:cs="楷体"/>
          <w:sz w:val="24"/>
          <w:szCs w:val="24"/>
          <w:highlight w:val="none"/>
          <w:lang w:val="en-US" w:eastAsia="zh-CN"/>
        </w:rPr>
        <w:t>17</w:t>
      </w:r>
      <w:r>
        <w:rPr>
          <w:rFonts w:hint="eastAsia" w:ascii="楷体" w:hAnsi="楷体" w:eastAsia="楷体" w:cs="楷体"/>
          <w:sz w:val="24"/>
          <w:szCs w:val="24"/>
          <w:highlight w:val="none"/>
          <w:lang w:eastAsia="zh-CN"/>
        </w:rPr>
        <w:t>、GB/T1596-20</w:t>
      </w:r>
      <w:r>
        <w:rPr>
          <w:rFonts w:hint="eastAsia" w:ascii="楷体" w:hAnsi="楷体" w:eastAsia="楷体" w:cs="楷体"/>
          <w:sz w:val="24"/>
          <w:szCs w:val="24"/>
          <w:highlight w:val="none"/>
          <w:lang w:val="en-US" w:eastAsia="zh-CN"/>
        </w:rPr>
        <w:t>17</w:t>
      </w:r>
      <w:r>
        <w:rPr>
          <w:rFonts w:hint="eastAsia" w:ascii="楷体" w:hAnsi="楷体" w:eastAsia="楷体" w:cs="楷体"/>
          <w:sz w:val="24"/>
          <w:szCs w:val="24"/>
          <w:highlight w:val="none"/>
          <w:lang w:eastAsia="zh-CN"/>
        </w:rPr>
        <w:t>的要求。</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eastAsia="zh-CN"/>
        </w:rPr>
        <w:t>4、砂、石等粗细骨料：河砂，粒径中等；石子为连续级配；粗细骨料质量应符合混凝土用碎石或卵石、砂的质量标准及检验方法</w:t>
      </w:r>
      <w:r>
        <w:rPr>
          <w:rFonts w:hint="eastAsia" w:ascii="楷体" w:hAnsi="楷体" w:eastAsia="楷体" w:cs="楷体"/>
          <w:sz w:val="24"/>
          <w:szCs w:val="24"/>
          <w:highlight w:val="none"/>
          <w:lang w:val="en-US" w:eastAsia="zh-CN"/>
        </w:rPr>
        <w:t>JGJ52-2006的规定。</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5、拌制混凝土用水宜采用饮用水，其他水源的水质应符合标准JGJ63-2006的规定。</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lang w:eastAsia="zh-CN"/>
        </w:rPr>
        <w:t>技术要求包括混凝土的品种、强度等级、坍落度等。特殊要求、用量和使用部位须在订货单中注明。</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lang w:eastAsia="zh-CN"/>
        </w:rPr>
        <w:t>订货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按相关技术规范要求对混凝土进行抽样检测，及时提取试块并进行标准养护。当判断混凝土质量是否符合要求时，强度、坍落度及含气量应以交货检验结果为依据。</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lang w:eastAsia="zh-CN"/>
        </w:rPr>
        <w:t>原材料必须符合国家、省、市、雄安新区及行业现行标准要求，大体积商砼采用的水泥原材必须提供合格可追溯的水泥原材水化热检测报告。对出现的质量问题</w:t>
      </w:r>
      <w:r>
        <w:rPr>
          <w:rFonts w:hint="eastAsia" w:ascii="楷体" w:hAnsi="楷体" w:eastAsia="楷体" w:cs="楷体"/>
          <w:color w:val="auto"/>
          <w:sz w:val="24"/>
          <w:szCs w:val="24"/>
          <w:highlight w:val="none"/>
          <w:lang w:val="en-US" w:eastAsia="zh-CN"/>
        </w:rPr>
        <w:t>供货方</w:t>
      </w:r>
      <w:r>
        <w:rPr>
          <w:rFonts w:hint="eastAsia" w:ascii="楷体" w:hAnsi="楷体" w:eastAsia="楷体" w:cs="楷体"/>
          <w:color w:val="auto"/>
          <w:sz w:val="24"/>
          <w:szCs w:val="24"/>
          <w:highlight w:val="none"/>
          <w:lang w:eastAsia="zh-CN"/>
        </w:rPr>
        <w:t>应在3天内递交</w:t>
      </w:r>
      <w:r>
        <w:rPr>
          <w:rFonts w:hint="eastAsia" w:ascii="楷体" w:hAnsi="楷体" w:eastAsia="楷体" w:cs="楷体"/>
          <w:color w:val="auto"/>
          <w:sz w:val="24"/>
          <w:szCs w:val="24"/>
          <w:highlight w:val="none"/>
          <w:lang w:val="en-US" w:eastAsia="zh-CN"/>
        </w:rPr>
        <w:t>订货方</w:t>
      </w:r>
      <w:r>
        <w:rPr>
          <w:rFonts w:hint="eastAsia" w:ascii="楷体" w:hAnsi="楷体" w:eastAsia="楷体" w:cs="楷体"/>
          <w:color w:val="auto"/>
          <w:sz w:val="24"/>
          <w:szCs w:val="24"/>
          <w:highlight w:val="none"/>
          <w:lang w:eastAsia="zh-CN"/>
        </w:rPr>
        <w:t>对质量问题的分析、整改、预防的书面报告。</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2" w:firstLineChars="200"/>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（二）其它技术要求</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1、混凝土初、终凝时间要求：满足国家、当地现行相关施工规范</w:t>
      </w:r>
      <w:r>
        <w:rPr>
          <w:rFonts w:hint="eastAsia" w:ascii="楷体" w:hAnsi="楷体" w:eastAsia="楷体" w:cs="楷体"/>
          <w:sz w:val="24"/>
          <w:szCs w:val="24"/>
          <w:highlight w:val="none"/>
          <w:lang w:val="en-US" w:eastAsia="zh-CN"/>
        </w:rPr>
        <w:t>及设计</w:t>
      </w:r>
      <w:r>
        <w:rPr>
          <w:rFonts w:hint="eastAsia" w:ascii="楷体" w:hAnsi="楷体" w:eastAsia="楷体" w:cs="楷体"/>
          <w:sz w:val="24"/>
          <w:szCs w:val="24"/>
          <w:highlight w:val="none"/>
          <w:lang w:eastAsia="zh-CN"/>
        </w:rPr>
        <w:t>要求；</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2、冬期施工要求：满足国家、当地现行相关施工规范要求（根据《建筑施工冬期施工规程》JGJ/T104-2011 的规定，以及工程当地气候条件，冬期施工开始时间，连续 5 天的 日平均气温稳定在 5℃以下，则此 5 天的第一天为进入冬施的初日；冬期施工结束时间，最后一个 5 天的日平均气温稳定在 5℃以上，则此 5 天的最后一天为冬施的终日。）；</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3、变更技术数据：在混凝土供应过程中，订货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如更改约定的技术数据，须经设计单位和供货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对更改的技术数据进行验证，确认技术保证能力，并能满足产品质量要求时，订货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应出具有效的书面变更文件。</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2" w:firstLineChars="200"/>
        <w:jc w:val="left"/>
        <w:textAlignment w:val="auto"/>
        <w:outlineLvl w:val="0"/>
        <w:rPr>
          <w:rFonts w:hint="eastAsia" w:ascii="楷体" w:hAnsi="楷体" w:eastAsia="楷体" w:cs="楷体"/>
          <w:b/>
          <w:bCs/>
          <w:sz w:val="24"/>
          <w:szCs w:val="24"/>
          <w:highlight w:val="none"/>
          <w:lang w:val="en-US" w:eastAsia="zh-CN"/>
        </w:rPr>
      </w:pPr>
      <w:bookmarkStart w:id="6" w:name="_Toc31980"/>
      <w:r>
        <w:rPr>
          <w:rFonts w:hint="eastAsia" w:ascii="楷体" w:hAnsi="楷体" w:eastAsia="楷体" w:cs="楷体"/>
          <w:b/>
          <w:bCs/>
          <w:sz w:val="24"/>
          <w:szCs w:val="24"/>
          <w:highlight w:val="none"/>
          <w:lang w:val="en-US" w:eastAsia="zh-CN"/>
        </w:rPr>
        <w:t>第四条  供货验收、结算方式</w:t>
      </w:r>
      <w:bookmarkEnd w:id="6"/>
    </w:p>
    <w:p>
      <w:pPr>
        <w:pStyle w:val="9"/>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混凝土计量方式：每次或每个流水段浇筑完混凝土后，供货方必须于浇筑完成当日或次日对混凝土小票进行汇总（小票以项目部指定人员书面签字为准，其他人员签字无效），与各楼号主管工长核对小票。无误后，供货单位于每月25日前（不含25日）汇总递交项目部物资部门，进行工程量核对。</w:t>
      </w:r>
    </w:p>
    <w:p>
      <w:pPr>
        <w:pStyle w:val="9"/>
        <w:keepNext w:val="0"/>
        <w:keepLines w:val="0"/>
        <w:pageBreakBefore w:val="0"/>
        <w:widowControl w:val="0"/>
        <w:kinsoku/>
        <w:wordWrap/>
        <w:overflowPunct/>
        <w:topLinePunct w:val="0"/>
        <w:autoSpaceDE/>
        <w:autoSpaceDN/>
        <w:bidi w:val="0"/>
        <w:adjustRightInd/>
        <w:snapToGrid w:val="0"/>
        <w:spacing w:line="312" w:lineRule="auto"/>
        <w:ind w:left="0" w:firstLine="480" w:firstLineChars="2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 xml:space="preserve">对账结算人：         </w:t>
      </w:r>
      <w:r>
        <w:rPr>
          <w:rFonts w:hint="eastAsia" w:ascii="楷体" w:hAnsi="楷体" w:eastAsia="楷体" w:cs="楷体"/>
          <w:kern w:val="2"/>
          <w:sz w:val="24"/>
          <w:szCs w:val="24"/>
          <w:highlight w:val="green"/>
          <w:lang w:val="en-US" w:eastAsia="zh-CN" w:bidi="ar-SA"/>
        </w:rPr>
        <w:t>字模：</w:t>
      </w:r>
    </w:p>
    <w:p>
      <w:pPr>
        <w:pStyle w:val="9"/>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eastAsia="zh-CN"/>
        </w:rPr>
        <w:t>订货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指定以下</w:t>
      </w:r>
      <w:r>
        <w:rPr>
          <w:rFonts w:hint="eastAsia" w:ascii="楷体" w:hAnsi="楷体" w:eastAsia="楷体" w:cs="楷体"/>
          <w:sz w:val="24"/>
          <w:szCs w:val="24"/>
          <w:highlight w:val="none"/>
          <w:lang w:val="en-US" w:eastAsia="zh-CN"/>
        </w:rPr>
        <w:t>项目部</w:t>
      </w:r>
      <w:r>
        <w:rPr>
          <w:rFonts w:hint="eastAsia" w:ascii="楷体" w:hAnsi="楷体" w:eastAsia="楷体" w:cs="楷体"/>
          <w:sz w:val="24"/>
          <w:szCs w:val="24"/>
          <w:highlight w:val="none"/>
          <w:lang w:eastAsia="zh-CN"/>
        </w:rPr>
        <w:t>代表人</w:t>
      </w:r>
      <w:r>
        <w:rPr>
          <w:rFonts w:hint="eastAsia" w:ascii="楷体" w:hAnsi="楷体" w:eastAsia="楷体" w:cs="楷体"/>
          <w:sz w:val="24"/>
          <w:szCs w:val="24"/>
          <w:highlight w:val="none"/>
          <w:lang w:val="en-US" w:eastAsia="zh-CN"/>
        </w:rPr>
        <w:t>签认混凝土小票</w:t>
      </w:r>
      <w:r>
        <w:rPr>
          <w:rFonts w:hint="eastAsia" w:ascii="楷体" w:hAnsi="楷体" w:eastAsia="楷体" w:cs="楷体"/>
          <w:sz w:val="24"/>
          <w:szCs w:val="24"/>
          <w:highlight w:val="none"/>
          <w:lang w:eastAsia="zh-CN"/>
        </w:rPr>
        <w:t>并按合同约定行使收（验）货权利，</w:t>
      </w:r>
      <w:r>
        <w:rPr>
          <w:rFonts w:hint="eastAsia" w:ascii="楷体" w:hAnsi="楷体" w:eastAsia="楷体" w:cs="楷体"/>
          <w:sz w:val="24"/>
          <w:szCs w:val="24"/>
          <w:highlight w:val="none"/>
          <w:lang w:val="en-US" w:eastAsia="zh-CN"/>
        </w:rPr>
        <w:t>其他</w:t>
      </w:r>
      <w:r>
        <w:rPr>
          <w:rFonts w:hint="eastAsia" w:ascii="楷体" w:hAnsi="楷体" w:eastAsia="楷体" w:cs="楷体"/>
          <w:sz w:val="24"/>
          <w:szCs w:val="24"/>
          <w:highlight w:val="none"/>
          <w:lang w:eastAsia="zh-CN"/>
        </w:rPr>
        <w:t>相关人员的签名</w:t>
      </w:r>
      <w:r>
        <w:rPr>
          <w:rFonts w:hint="eastAsia" w:ascii="楷体" w:hAnsi="楷体" w:eastAsia="楷体" w:cs="楷体"/>
          <w:sz w:val="24"/>
          <w:szCs w:val="24"/>
          <w:highlight w:val="none"/>
          <w:lang w:val="en-US" w:eastAsia="zh-CN"/>
        </w:rPr>
        <w:t>无</w:t>
      </w:r>
      <w:r>
        <w:rPr>
          <w:rFonts w:hint="eastAsia" w:ascii="楷体" w:hAnsi="楷体" w:eastAsia="楷体" w:cs="楷体"/>
          <w:sz w:val="24"/>
          <w:szCs w:val="24"/>
          <w:highlight w:val="none"/>
          <w:lang w:eastAsia="zh-CN"/>
        </w:rPr>
        <w:t>效。</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订货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指定人员名单：</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订货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指定人员名单：</w:t>
      </w:r>
    </w:p>
    <w:tbl>
      <w:tblPr>
        <w:tblStyle w:val="10"/>
        <w:tblW w:w="91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067"/>
        <w:gridCol w:w="1754"/>
        <w:gridCol w:w="2754"/>
        <w:gridCol w:w="2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序号</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姓名</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职务</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720" w:firstLineChars="3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联系方式</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     字模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240" w:firstLineChars="1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1</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jc w:val="left"/>
              <w:textAlignment w:val="auto"/>
              <w:rPr>
                <w:rFonts w:hint="eastAsia" w:ascii="楷体" w:hAnsi="楷体" w:eastAsia="楷体" w:cs="楷体"/>
                <w:sz w:val="24"/>
                <w:szCs w:val="24"/>
                <w:highlight w:val="none"/>
                <w:lang w:val="en-US" w:eastAsia="zh-CN"/>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val="en-US" w:eastAsia="zh-CN"/>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240" w:firstLineChars="100"/>
              <w:jc w:val="left"/>
              <w:textAlignment w:val="auto"/>
              <w:rPr>
                <w:rFonts w:hint="eastAsia" w:ascii="楷体" w:hAnsi="楷体" w:eastAsia="楷体" w:cs="楷体"/>
                <w:sz w:val="24"/>
                <w:szCs w:val="24"/>
                <w:highlight w:val="none"/>
                <w:lang w:val="en-US" w:eastAsia="zh-CN"/>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240" w:firstLineChars="100"/>
              <w:jc w:val="left"/>
              <w:textAlignment w:val="auto"/>
              <w:rPr>
                <w:rFonts w:hint="eastAsia" w:ascii="楷体" w:hAnsi="楷体" w:eastAsia="楷体" w:cs="楷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240" w:firstLineChars="1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2</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leftChars="0"/>
              <w:jc w:val="left"/>
              <w:textAlignment w:val="auto"/>
              <w:rPr>
                <w:rFonts w:hint="eastAsia" w:ascii="楷体" w:hAnsi="楷体" w:eastAsia="楷体" w:cs="楷体"/>
                <w:sz w:val="24"/>
                <w:szCs w:val="24"/>
                <w:highlight w:val="none"/>
                <w:lang w:val="en-US" w:eastAsia="zh-CN"/>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leftChars="0" w:firstLine="480" w:firstLineChars="200"/>
              <w:jc w:val="left"/>
              <w:textAlignment w:val="auto"/>
              <w:rPr>
                <w:rFonts w:hint="eastAsia" w:ascii="楷体" w:hAnsi="楷体" w:eastAsia="楷体" w:cs="楷体"/>
                <w:sz w:val="24"/>
                <w:szCs w:val="24"/>
                <w:highlight w:val="none"/>
                <w:lang w:eastAsia="zh-CN"/>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leftChars="0" w:firstLine="240" w:firstLineChars="100"/>
              <w:jc w:val="left"/>
              <w:textAlignment w:val="auto"/>
              <w:rPr>
                <w:rFonts w:hint="eastAsia" w:ascii="楷体" w:hAnsi="楷体" w:eastAsia="楷体" w:cs="楷体"/>
                <w:sz w:val="24"/>
                <w:szCs w:val="24"/>
                <w:highlight w:val="none"/>
                <w:lang w:val="en-US" w:eastAsia="zh-CN"/>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240" w:firstLineChars="100"/>
              <w:jc w:val="left"/>
              <w:textAlignment w:val="auto"/>
              <w:rPr>
                <w:rFonts w:hint="eastAsia" w:ascii="楷体" w:hAnsi="楷体" w:eastAsia="楷体" w:cs="楷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240" w:firstLineChars="1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jc w:val="left"/>
              <w:textAlignment w:val="auto"/>
              <w:rPr>
                <w:rFonts w:hint="eastAsia" w:ascii="楷体" w:hAnsi="楷体" w:eastAsia="楷体" w:cs="楷体"/>
                <w:sz w:val="24"/>
                <w:szCs w:val="24"/>
                <w:highlight w:val="none"/>
                <w:lang w:val="en-US" w:eastAsia="zh-CN"/>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240" w:firstLineChars="100"/>
              <w:jc w:val="left"/>
              <w:textAlignment w:val="auto"/>
              <w:rPr>
                <w:rFonts w:hint="eastAsia" w:ascii="楷体" w:hAnsi="楷体" w:eastAsia="楷体" w:cs="楷体"/>
                <w:sz w:val="24"/>
                <w:szCs w:val="24"/>
                <w:highlight w:val="none"/>
                <w:lang w:val="en-US" w:eastAsia="zh-CN"/>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240" w:firstLineChars="100"/>
              <w:jc w:val="left"/>
              <w:textAlignment w:val="auto"/>
              <w:rPr>
                <w:rFonts w:hint="eastAsia" w:ascii="楷体" w:hAnsi="楷体" w:eastAsia="楷体" w:cs="楷体"/>
                <w:sz w:val="24"/>
                <w:szCs w:val="24"/>
                <w:highlight w:val="none"/>
                <w:lang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2" w:firstLineChars="200"/>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如有变动或增加，订货方书面通知供货方。</w:t>
      </w:r>
    </w:p>
    <w:p>
      <w:pPr>
        <w:keepNext w:val="0"/>
        <w:keepLines w:val="0"/>
        <w:pageBreakBefore w:val="0"/>
        <w:widowControl w:val="0"/>
        <w:shd w:val="clear" w:color="auto" w:fill="FFFFFF"/>
        <w:kinsoku/>
        <w:wordWrap/>
        <w:overflowPunct/>
        <w:topLinePunct w:val="0"/>
        <w:autoSpaceDE/>
        <w:autoSpaceDN/>
        <w:bidi w:val="0"/>
        <w:adjustRightInd w:val="0"/>
        <w:snapToGrid w:val="0"/>
        <w:spacing w:line="312" w:lineRule="auto"/>
        <w:ind w:left="0" w:firstLine="482" w:firstLineChars="200"/>
        <w:jc w:val="left"/>
        <w:textAlignment w:val="auto"/>
        <w:outlineLvl w:val="0"/>
        <w:rPr>
          <w:rFonts w:hint="eastAsia" w:ascii="楷体" w:hAnsi="楷体" w:eastAsia="楷体" w:cs="楷体"/>
          <w:b/>
          <w:bCs/>
          <w:sz w:val="24"/>
          <w:szCs w:val="24"/>
          <w:highlight w:val="none"/>
          <w:lang w:val="en-US" w:eastAsia="zh-CN"/>
        </w:rPr>
      </w:pPr>
      <w:bookmarkStart w:id="7" w:name="_Toc7719"/>
      <w:r>
        <w:rPr>
          <w:rFonts w:hint="eastAsia" w:ascii="楷体" w:hAnsi="楷体" w:eastAsia="楷体" w:cs="楷体"/>
          <w:b/>
          <w:bCs/>
          <w:sz w:val="24"/>
          <w:szCs w:val="24"/>
          <w:highlight w:val="none"/>
          <w:lang w:val="en-US" w:eastAsia="zh-CN"/>
        </w:rPr>
        <w:t>第五条  混凝土的检验</w:t>
      </w:r>
      <w:bookmarkEnd w:id="7"/>
    </w:p>
    <w:p>
      <w:pPr>
        <w:keepNext w:val="0"/>
        <w:keepLines w:val="0"/>
        <w:pageBreakBefore w:val="0"/>
        <w:widowControl w:val="0"/>
        <w:shd w:val="clear" w:color="auto" w:fill="FFFFFF"/>
        <w:kinsoku/>
        <w:wordWrap/>
        <w:overflowPunct/>
        <w:topLinePunct w:val="0"/>
        <w:autoSpaceDE/>
        <w:autoSpaceDN/>
        <w:bidi w:val="0"/>
        <w:adjustRightInd w:val="0"/>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（一）依据《预拌混凝土》GB/T14902-2012和《混凝土强度检验评定标准》GB/T50107-2010及相关标准对混凝土进行检验。</w:t>
      </w:r>
    </w:p>
    <w:p>
      <w:pPr>
        <w:keepNext w:val="0"/>
        <w:keepLines w:val="0"/>
        <w:pageBreakBefore w:val="0"/>
        <w:widowControl w:val="0"/>
        <w:shd w:val="clear" w:color="auto" w:fill="FFFFFF"/>
        <w:kinsoku/>
        <w:wordWrap/>
        <w:overflowPunct/>
        <w:topLinePunct w:val="0"/>
        <w:autoSpaceDE/>
        <w:autoSpaceDN/>
        <w:bidi w:val="0"/>
        <w:adjustRightInd w:val="0"/>
        <w:snapToGrid w:val="0"/>
        <w:spacing w:line="312" w:lineRule="auto"/>
        <w:ind w:left="0"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eastAsia="zh-CN"/>
        </w:rPr>
        <w:t>（二）出厂检验：供货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按有关标准要求承担取样试验工作，按国家现行规范留置相应批次的标养试块。供货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负责混凝土运送至施工现场卸料，按期出具该批次混凝土28天标准养护强度报告，有抗渗抗折要求时出具相应抗渗抗折报告。原则上应于次月</w:t>
      </w:r>
      <w:r>
        <w:rPr>
          <w:rFonts w:hint="eastAsia" w:ascii="楷体" w:hAnsi="楷体" w:eastAsia="楷体" w:cs="楷体"/>
          <w:sz w:val="24"/>
          <w:szCs w:val="24"/>
          <w:highlight w:val="none"/>
          <w:lang w:val="en-US" w:eastAsia="zh-CN"/>
        </w:rPr>
        <w:t>10日前提供上月全部自检报告。</w:t>
      </w:r>
    </w:p>
    <w:p>
      <w:pPr>
        <w:keepNext w:val="0"/>
        <w:keepLines w:val="0"/>
        <w:pageBreakBefore w:val="0"/>
        <w:widowControl w:val="0"/>
        <w:shd w:val="clear" w:color="auto" w:fill="FFFFFF"/>
        <w:kinsoku/>
        <w:wordWrap/>
        <w:overflowPunct/>
        <w:topLinePunct w:val="0"/>
        <w:autoSpaceDE/>
        <w:autoSpaceDN/>
        <w:bidi w:val="0"/>
        <w:adjustRightInd w:val="0"/>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（三）交货检验：订货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、供货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、监理按有关标准要求共同承担交货检验工作。现场取样制作试件，并按有关标准要求养护砼试块，</w:t>
      </w:r>
      <w:r>
        <w:rPr>
          <w:rFonts w:hint="eastAsia" w:ascii="楷体" w:hAnsi="楷体" w:eastAsia="楷体" w:cs="楷体"/>
          <w:sz w:val="24"/>
          <w:szCs w:val="24"/>
          <w:highlight w:val="none"/>
        </w:rPr>
        <w:t>到期后送至送检复试第三方即试验机构评定混凝土强度。主体结构验收前的回弹抽验检测，若数据达不到设计强度等级，进一步鉴定（如钻芯取样）的费用由供货方承担，若钻芯取样检测的数据仍达不到设计强度等级，</w:t>
      </w:r>
      <w:r>
        <w:rPr>
          <w:rFonts w:hint="eastAsia" w:ascii="楷体" w:hAnsi="楷体" w:eastAsia="楷体" w:cs="楷体"/>
          <w:sz w:val="24"/>
          <w:szCs w:val="24"/>
          <w:highlight w:val="none"/>
          <w:lang w:val="en-US" w:eastAsia="zh-CN"/>
        </w:rPr>
        <w:t>供货方承担相应费用及损失</w:t>
      </w:r>
      <w:r>
        <w:rPr>
          <w:rFonts w:hint="eastAsia" w:ascii="楷体" w:hAnsi="楷体" w:eastAsia="楷体" w:cs="楷体"/>
          <w:sz w:val="24"/>
          <w:szCs w:val="24"/>
          <w:highlight w:val="none"/>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12" w:lineRule="auto"/>
        <w:ind w:left="0"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（四）当订货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发现混凝土有质量问题时，以电话</w:t>
      </w:r>
      <w:r>
        <w:rPr>
          <w:rFonts w:hint="eastAsia" w:ascii="楷体" w:hAnsi="楷体" w:eastAsia="楷体" w:cs="楷体"/>
          <w:sz w:val="24"/>
          <w:szCs w:val="24"/>
          <w:highlight w:val="none"/>
          <w:lang w:val="en-US" w:eastAsia="zh-CN"/>
        </w:rPr>
        <w:t>+微信</w:t>
      </w:r>
      <w:r>
        <w:rPr>
          <w:rFonts w:hint="eastAsia" w:ascii="楷体" w:hAnsi="楷体" w:eastAsia="楷体" w:cs="楷体"/>
          <w:sz w:val="24"/>
          <w:szCs w:val="24"/>
          <w:highlight w:val="none"/>
          <w:lang w:eastAsia="zh-CN"/>
        </w:rPr>
        <w:t>形式通知供货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，供货</w:t>
      </w:r>
      <w:r>
        <w:rPr>
          <w:rFonts w:hint="eastAsia" w:ascii="楷体" w:hAnsi="楷体" w:eastAsia="楷体" w:cs="楷体"/>
          <w:sz w:val="24"/>
          <w:szCs w:val="24"/>
          <w:highlight w:val="none"/>
          <w:lang w:val="en-US" w:eastAsia="zh-CN"/>
        </w:rPr>
        <w:t>方</w:t>
      </w:r>
      <w:r>
        <w:rPr>
          <w:rFonts w:hint="eastAsia" w:ascii="楷体" w:hAnsi="楷体" w:eastAsia="楷体" w:cs="楷体"/>
          <w:sz w:val="24"/>
          <w:szCs w:val="24"/>
          <w:highlight w:val="none"/>
          <w:lang w:eastAsia="zh-CN"/>
        </w:rPr>
        <w:t>应在接到通知后</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eastAsia="zh-CN"/>
        </w:rPr>
        <w:t>小时内派技术人员赶到现场，双方就出现的质量问题进行分析协商解决，并同时书面上报有关质监机构</w:t>
      </w:r>
      <w:r>
        <w:rPr>
          <w:rFonts w:hint="eastAsia" w:ascii="楷体" w:hAnsi="楷体" w:eastAsia="楷体" w:cs="楷体"/>
          <w:sz w:val="24"/>
          <w:szCs w:val="24"/>
          <w:highlight w:val="none"/>
          <w:lang w:val="en-US" w:eastAsia="zh-CN"/>
        </w:rPr>
        <w:t>和人员</w:t>
      </w:r>
      <w:r>
        <w:rPr>
          <w:rFonts w:hint="eastAsia" w:ascii="楷体" w:hAnsi="楷体" w:eastAsia="楷体" w:cs="楷体"/>
          <w:sz w:val="24"/>
          <w:szCs w:val="24"/>
          <w:highlight w:val="none"/>
          <w:lang w:eastAsia="zh-CN"/>
        </w:rPr>
        <w:t>。</w:t>
      </w:r>
    </w:p>
    <w:p>
      <w:pPr>
        <w:pStyle w:val="9"/>
        <w:keepNext w:val="0"/>
        <w:keepLines w:val="0"/>
        <w:pageBreakBefore w:val="0"/>
        <w:widowControl w:val="0"/>
        <w:kinsoku/>
        <w:wordWrap/>
        <w:overflowPunct/>
        <w:topLinePunct w:val="0"/>
        <w:autoSpaceDE/>
        <w:autoSpaceDN/>
        <w:bidi w:val="0"/>
        <w:adjustRightInd w:val="0"/>
        <w:snapToGrid w:val="0"/>
        <w:spacing w:line="312" w:lineRule="auto"/>
        <w:ind w:left="0" w:leftChars="0" w:firstLine="480" w:firstLineChars="200"/>
        <w:textAlignment w:val="auto"/>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五</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对到场商砼进行过磅称重（允许误差率±2%），</w:t>
      </w:r>
      <w:r>
        <w:rPr>
          <w:rFonts w:hint="eastAsia" w:ascii="楷体" w:hAnsi="楷体" w:eastAsia="楷体" w:cs="楷体"/>
          <w:b w:val="0"/>
          <w:bCs w:val="0"/>
          <w:color w:val="auto"/>
          <w:sz w:val="24"/>
          <w:szCs w:val="24"/>
          <w:highlight w:val="none"/>
          <w:lang w:val="en-US" w:eastAsia="zh-CN"/>
        </w:rPr>
        <w:t>如称重结果出现连续下差时，甲方有权对以前所有工程量按下差最低值作为结算依据。</w:t>
      </w:r>
      <w:bookmarkStart w:id="8" w:name="_Toc21025"/>
    </w:p>
    <w:p>
      <w:pPr>
        <w:pStyle w:val="9"/>
        <w:keepNext w:val="0"/>
        <w:keepLines w:val="0"/>
        <w:pageBreakBefore w:val="0"/>
        <w:widowControl w:val="0"/>
        <w:kinsoku/>
        <w:wordWrap/>
        <w:overflowPunct/>
        <w:topLinePunct w:val="0"/>
        <w:autoSpaceDE/>
        <w:autoSpaceDN/>
        <w:bidi w:val="0"/>
        <w:adjustRightInd w:val="0"/>
        <w:snapToGrid w:val="0"/>
        <w:spacing w:line="312" w:lineRule="auto"/>
        <w:ind w:left="0" w:leftChars="0" w:firstLine="482" w:firstLineChars="200"/>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第六条  付款、结算方式</w:t>
      </w:r>
      <w:bookmarkEnd w:id="8"/>
    </w:p>
    <w:p>
      <w:pPr>
        <w:keepNext w:val="0"/>
        <w:keepLines w:val="0"/>
        <w:pageBreakBefore w:val="0"/>
        <w:widowControl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1 、付款方式：</w:t>
      </w:r>
      <w:r>
        <w:rPr>
          <w:rFonts w:hint="eastAsia" w:ascii="楷体" w:hAnsi="楷体" w:eastAsia="楷体" w:cs="楷体"/>
          <w:color w:val="auto"/>
          <w:sz w:val="24"/>
          <w:szCs w:val="24"/>
          <w:highlight w:val="none"/>
          <w:lang w:val="en-US" w:eastAsia="zh-CN"/>
        </w:rPr>
        <w:t>每月25日对账一次，大致第三个月付前两个月对账金额的80%，以此类推，大致剩余货款自全部工程验收合格后起6个月内付清剩余货款。付款前乙方提供增值税专用发票、收据等相关资料齐全.</w:t>
      </w:r>
    </w:p>
    <w:p>
      <w:pPr>
        <w:keepNext w:val="0"/>
        <w:keepLines w:val="0"/>
        <w:pageBreakBefore w:val="0"/>
        <w:widowControl w:val="0"/>
        <w:shd w:val="clear" w:color="auto" w:fill="FFFFFF"/>
        <w:kinsoku/>
        <w:wordWrap/>
        <w:overflowPunct/>
        <w:topLinePunct w:val="0"/>
        <w:autoSpaceDE/>
        <w:autoSpaceDN/>
        <w:bidi w:val="0"/>
        <w:adjustRightInd w:val="0"/>
        <w:snapToGrid w:val="0"/>
        <w:spacing w:line="312" w:lineRule="auto"/>
        <w:ind w:left="0"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2、每次付款前，供货方必须提供相应金额增值税专用发票及收据，由于订货方必要的付款流程造成的付款时间延误，供货方不得以此为由延误发货，如有此情况发生，订货方有权终止合同。</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outlineLvl w:val="0"/>
        <w:rPr>
          <w:rFonts w:hint="eastAsia" w:ascii="楷体" w:hAnsi="楷体" w:eastAsia="楷体" w:cs="楷体"/>
          <w:b/>
          <w:bCs/>
          <w:sz w:val="24"/>
          <w:szCs w:val="24"/>
          <w:highlight w:val="none"/>
          <w:lang w:val="en-US" w:eastAsia="zh-CN"/>
        </w:rPr>
      </w:pPr>
      <w:bookmarkStart w:id="9" w:name="_Toc26662"/>
      <w:r>
        <w:rPr>
          <w:rFonts w:hint="eastAsia" w:ascii="楷体" w:hAnsi="楷体" w:eastAsia="楷体" w:cs="楷体"/>
          <w:b/>
          <w:bCs/>
          <w:sz w:val="24"/>
          <w:szCs w:val="24"/>
          <w:highlight w:val="none"/>
          <w:lang w:val="en-US" w:eastAsia="zh-CN"/>
        </w:rPr>
        <w:t>第七条  双方责任</w:t>
      </w:r>
      <w:bookmarkEnd w:id="9"/>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（一）供货方责任</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供货方依据订货方提供的混凝土浇筑计划及技术交底书编制供货方案，供货方案须经订货方同意后方可实施，供货方案一式三份，合同双方及监理单位各执一份。供货方承担未按供货方案供应混凝土造成的误工损失。</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2、严格按照《预拌混凝土》及有关标准、规范组织预拌混凝土加工，配合比设计应符合《普通混凝土配合比设计规程》的要求，产品质量符合国家标准要求。</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3、为确保工程质量，为同一工程的同一部位所提供的混凝土应使用同厂家或产地、同品种、同规格或同等级的原材料。</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4、供货方必须切实保证订货方的混凝土正常供应，订货方的混凝土尽量集中订货，但有零星需用时，只要每次需用混凝土数量不少于1m</w:t>
      </w:r>
      <w:r>
        <w:rPr>
          <w:rFonts w:hint="eastAsia" w:ascii="楷体" w:hAnsi="楷体" w:eastAsia="楷体" w:cs="楷体"/>
          <w:sz w:val="24"/>
          <w:szCs w:val="24"/>
          <w:highlight w:val="none"/>
          <w:vertAlign w:val="superscript"/>
          <w:lang w:val="en-US" w:eastAsia="zh-CN"/>
        </w:rPr>
        <w:t>3</w:t>
      </w:r>
      <w:r>
        <w:rPr>
          <w:rFonts w:hint="eastAsia" w:ascii="楷体" w:hAnsi="楷体" w:eastAsia="楷体" w:cs="楷体"/>
          <w:sz w:val="24"/>
          <w:szCs w:val="24"/>
          <w:highlight w:val="none"/>
          <w:lang w:val="en-US" w:eastAsia="zh-CN"/>
        </w:rPr>
        <w:t>时，供货方均必须予以及时供货。 供货方不能按合同要求时间供应商品混凝土而造成订货方工程停工损失的，由供货方负责赔偿。</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5、负责将加工的预拌混凝土运送到工程地点，提供施工过程的技术保证。在混凝土供货过程中，</w:t>
      </w:r>
      <w:r>
        <w:rPr>
          <w:rFonts w:hint="eastAsia" w:ascii="楷体" w:hAnsi="楷体" w:eastAsia="楷体" w:cs="楷体"/>
          <w:sz w:val="24"/>
          <w:szCs w:val="24"/>
          <w:highlight w:val="none"/>
        </w:rPr>
        <w:t>首车到场时间不能迟于计划浇筑时间1h以上，并</w:t>
      </w:r>
      <w:r>
        <w:rPr>
          <w:rFonts w:hint="eastAsia" w:ascii="楷体" w:hAnsi="楷体" w:eastAsia="楷体" w:cs="楷体"/>
          <w:sz w:val="24"/>
          <w:szCs w:val="24"/>
          <w:highlight w:val="none"/>
          <w:lang w:val="en-US" w:eastAsia="zh-CN"/>
        </w:rPr>
        <w:t>保证供应混凝土的数量、质量，保持混凝土施工的连续性，两车之间连续供应的最大间歇时间不得超过30分钟，间歇时间超过30分钟视为不能连续供应；全天间断供应时间累计不得超过2小时</w:t>
      </w:r>
      <w:r>
        <w:rPr>
          <w:rFonts w:hint="eastAsia" w:ascii="楷体" w:hAnsi="楷体" w:eastAsia="楷体" w:cs="楷体"/>
          <w:sz w:val="24"/>
          <w:szCs w:val="24"/>
          <w:highlight w:val="none"/>
        </w:rPr>
        <w:t>，频繁出现供应延时则认定不能保证供应，则订货方有权终止合同</w:t>
      </w:r>
      <w:r>
        <w:rPr>
          <w:rFonts w:hint="eastAsia" w:ascii="楷体" w:hAnsi="楷体" w:eastAsia="楷体" w:cs="楷体"/>
          <w:sz w:val="24"/>
          <w:szCs w:val="24"/>
          <w:highlight w:val="none"/>
          <w:lang w:val="en-US" w:eastAsia="zh-CN"/>
        </w:rPr>
        <w:t>。如因混凝土供应的连续性无法保证而导致出现质量问题及误工的，所造成的经济损失由供货方负责。</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sz w:val="24"/>
          <w:szCs w:val="24"/>
          <w:highlight w:val="none"/>
          <w:lang w:val="en-US" w:eastAsia="zh-CN"/>
        </w:rPr>
        <w:t>6、对于商砼供应应在施工现场设专人负责协调组织供应及处理可能出现的质量问题。</w:t>
      </w:r>
      <w:r>
        <w:rPr>
          <w:rFonts w:hint="eastAsia" w:ascii="楷体" w:hAnsi="楷体" w:eastAsia="楷体" w:cs="楷体"/>
          <w:color w:val="auto"/>
          <w:sz w:val="24"/>
          <w:szCs w:val="24"/>
          <w:highlight w:val="none"/>
          <w:lang w:val="en-US" w:eastAsia="zh-CN"/>
        </w:rPr>
        <w:t>订货方必须保证快速、及时供应，保证满足现场施工需要，说到做到，提量保供。</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7、在施工现场内，供货方车辆及人员要听从订货方指挥，做到安全、文明施工，按订货方指定地点冲洗车辆，供货方承担在施工现场及施工现场外所发生的安全事故，如有发生，与订货方无关。</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8、对所使用的原材料及预拌混凝土质量负责。承担供货过程中由于自身原因导致的交通安全、路面环境污染等问题的责任。</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9、严禁在运输途中向运输车筒体内加水，在浇筑过程中操作人员私自加水，供货方有义务予以制止，并及时报告订货方现场负责人，由此造成的混凝土质量不合格等一切损失由订货方承担。</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及时向订货方提供预拌混凝土《运输车发货单》和《出厂合格证》、《水泥水化热检测报告》、《外加剂检测（第一车砼到工地必须带过来资料）报告》及订货方要求的其他技术资料作为工程质量验收的技术保证资料。</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11、对出现的质量问题供货方应在3日内递交订货方对质量问题的分析、整改、预防的书面报告。对因供货方产品质量原因造成订货方损失的由供方承担、该部位的混凝土工程量不予结算。</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12、订货方供应的商品混凝土每车必须随车提交齐全的《质量证明书》等相关技术资料，如资料不全或者与实物不符，订货方有权拒收。</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13、供货方供应的商品混凝土质量，必须满足设计要求及国家现行标准，确保质量合格，如供货方提供的混凝土质量不合格或性能不满足订货方要求，供货方应无条件予以退货，并承担由此对订货方所造成的全部损失及赔偿责任，对混凝土出现的质量问题未及时递交书面报告、出现两次以上（含）同一问题的，订货方视其造成损失的严重程度将对供货方采取罚款、清退等处理措施，罚款将从待支付资金中无条件自动扣除。</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14、供货方与订货方签订合同后，在合同执行期间，不得以自身资金、订货方未及时支付商品砼款等各种理由，中断或拖延本项目的混凝土供应。</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15、供货方提供的混凝土的质量由订货方会同建设单位及现场监理按国家及行业相关规范要求对其进行取样送检，检测机构为建设单位指定的具有相应资质的实验室负责砼的强度检验。</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16、供货方应安排专人对混凝土运输过程中道路进行疏通，以保证混凝土顺利供应；安排专人负责场内道路车辆指挥及上下坡道车辆指挥，由此引起的后果由供货方承担。</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17、供货方负责其运输及指挥人员的劳保用品发放，并严格遵守订货方现场安全文明施工制度。</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18、供货方进入施工现场内后，未经订货方同意，供货方人员不得以任何理由随意将其运输车辆停至指定地点以外。</w:t>
      </w:r>
    </w:p>
    <w:p>
      <w:pPr>
        <w:keepNext w:val="0"/>
        <w:keepLines w:val="0"/>
        <w:pageBreakBefore w:val="0"/>
        <w:widowControl/>
        <w:kinsoku/>
        <w:wordWrap/>
        <w:overflowPunct/>
        <w:topLinePunct w:val="0"/>
        <w:autoSpaceDE/>
        <w:autoSpaceDN/>
        <w:bidi w:val="0"/>
        <w:adjustRightInd w:val="0"/>
        <w:snapToGrid w:val="0"/>
        <w:spacing w:line="312" w:lineRule="auto"/>
        <w:ind w:firstLine="480"/>
        <w:textAlignment w:val="auto"/>
        <w:rPr>
          <w:rFonts w:hint="eastAsia" w:ascii="楷体" w:hAnsi="楷体" w:eastAsia="楷体" w:cs="楷体"/>
          <w:color w:val="0000FF"/>
          <w:sz w:val="24"/>
          <w:szCs w:val="24"/>
          <w:highlight w:val="none"/>
          <w:lang w:val="en-US" w:eastAsia="zh-CN"/>
        </w:rPr>
      </w:pPr>
      <w:r>
        <w:rPr>
          <w:rFonts w:hint="eastAsia" w:ascii="楷体" w:hAnsi="楷体" w:eastAsia="楷体" w:cs="楷体"/>
          <w:sz w:val="24"/>
          <w:szCs w:val="24"/>
          <w:highlight w:val="none"/>
          <w:lang w:val="en-US" w:eastAsia="zh-CN"/>
        </w:rPr>
        <w:t>19、</w:t>
      </w:r>
      <w:r>
        <w:rPr>
          <w:rFonts w:hint="eastAsia" w:ascii="楷体" w:hAnsi="楷体" w:eastAsia="楷体" w:cs="楷体"/>
          <w:kern w:val="0"/>
          <w:sz w:val="24"/>
          <w:szCs w:val="24"/>
          <w:lang w:val="en-US" w:eastAsia="zh-CN"/>
        </w:rPr>
        <w:t>供货方</w:t>
      </w:r>
      <w:r>
        <w:rPr>
          <w:rFonts w:hint="eastAsia" w:ascii="楷体" w:hAnsi="楷体" w:eastAsia="楷体" w:cs="楷体"/>
          <w:kern w:val="0"/>
          <w:sz w:val="24"/>
          <w:szCs w:val="24"/>
        </w:rPr>
        <w:t>在施工过程中应严格执行国家、地方的相关标准和规定，还要符合</w:t>
      </w:r>
      <w:r>
        <w:rPr>
          <w:rFonts w:hint="eastAsia" w:ascii="楷体" w:hAnsi="楷体" w:eastAsia="楷体" w:cs="楷体"/>
          <w:kern w:val="0"/>
          <w:sz w:val="24"/>
          <w:szCs w:val="24"/>
          <w:lang w:val="en-US" w:eastAsia="zh-CN"/>
        </w:rPr>
        <w:t>订货方</w:t>
      </w:r>
      <w:r>
        <w:rPr>
          <w:rFonts w:hint="eastAsia" w:ascii="楷体" w:hAnsi="楷体" w:eastAsia="楷体" w:cs="楷体"/>
          <w:kern w:val="0"/>
          <w:sz w:val="24"/>
          <w:szCs w:val="24"/>
        </w:rPr>
        <w:t>《质量、环境、职业健康安全管理体系》</w:t>
      </w:r>
      <w:r>
        <w:rPr>
          <w:rFonts w:hint="eastAsia" w:ascii="楷体" w:hAnsi="楷体" w:eastAsia="楷体" w:cs="楷体"/>
          <w:kern w:val="0"/>
          <w:sz w:val="24"/>
          <w:szCs w:val="24"/>
          <w:lang w:val="en-US" w:eastAsia="zh-CN"/>
        </w:rPr>
        <w:t>相关制度和</w:t>
      </w:r>
      <w:r>
        <w:rPr>
          <w:rFonts w:hint="eastAsia" w:ascii="楷体" w:hAnsi="楷体" w:eastAsia="楷体" w:cs="楷体"/>
          <w:sz w:val="24"/>
          <w:szCs w:val="24"/>
          <w:highlight w:val="none"/>
          <w:lang w:val="en-US" w:eastAsia="zh-CN"/>
        </w:rPr>
        <w:t>现场要求</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供货方作业人员进入施工现场必须配备安全帽，</w:t>
      </w:r>
      <w:r>
        <w:rPr>
          <w:rFonts w:hint="eastAsia" w:ascii="楷体" w:hAnsi="楷体" w:eastAsia="楷体" w:cs="楷体"/>
          <w:sz w:val="24"/>
          <w:szCs w:val="24"/>
          <w:highlight w:val="none"/>
          <w:lang w:val="en-US" w:eastAsia="zh-CN"/>
        </w:rPr>
        <w:t>不得酒后作业、不得在现场抽烟，不得随意挪动损坏现场安全、消防设施、不得扰乱及破坏现场秩序、不得干扰正常施工工序，</w:t>
      </w:r>
      <w:r>
        <w:rPr>
          <w:rFonts w:hint="eastAsia" w:ascii="楷体" w:hAnsi="楷体" w:eastAsia="楷体" w:cs="楷体"/>
          <w:kern w:val="0"/>
          <w:sz w:val="24"/>
          <w:szCs w:val="24"/>
          <w:lang w:val="en-US" w:eastAsia="zh-CN"/>
        </w:rPr>
        <w:t>严禁在高压线下及安全距离内进行作业，作业人员持证上岗情况必须满足行业要求，</w:t>
      </w:r>
      <w:r>
        <w:rPr>
          <w:rFonts w:hint="eastAsia" w:ascii="楷体" w:hAnsi="楷体" w:eastAsia="楷体" w:cs="楷体"/>
          <w:sz w:val="24"/>
          <w:szCs w:val="24"/>
          <w:highlight w:val="none"/>
          <w:lang w:val="en-US" w:eastAsia="zh-CN"/>
        </w:rPr>
        <w:t>否则造成的一切损失由供货方承担。</w:t>
      </w:r>
      <w:r>
        <w:rPr>
          <w:rFonts w:hint="eastAsia" w:ascii="楷体" w:hAnsi="楷体" w:eastAsia="楷体" w:cs="楷体"/>
          <w:kern w:val="0"/>
          <w:sz w:val="24"/>
          <w:szCs w:val="24"/>
          <w:lang w:val="en-US" w:eastAsia="zh-CN"/>
        </w:rPr>
        <w:t>订货方</w:t>
      </w:r>
      <w:r>
        <w:rPr>
          <w:rFonts w:hint="eastAsia" w:ascii="楷体" w:hAnsi="楷体" w:eastAsia="楷体" w:cs="楷体"/>
          <w:kern w:val="0"/>
          <w:sz w:val="24"/>
          <w:szCs w:val="24"/>
        </w:rPr>
        <w:t>在履行安全文明、环保检查时，如发现</w:t>
      </w:r>
      <w:r>
        <w:rPr>
          <w:rFonts w:hint="eastAsia" w:ascii="楷体" w:hAnsi="楷体" w:eastAsia="楷体" w:cs="楷体"/>
          <w:kern w:val="0"/>
          <w:sz w:val="24"/>
          <w:szCs w:val="24"/>
          <w:lang w:eastAsia="zh-CN"/>
        </w:rPr>
        <w:t>出租人</w:t>
      </w:r>
      <w:r>
        <w:rPr>
          <w:rFonts w:hint="eastAsia" w:ascii="楷体" w:hAnsi="楷体" w:eastAsia="楷体" w:cs="楷体"/>
          <w:kern w:val="0"/>
          <w:sz w:val="24"/>
          <w:szCs w:val="24"/>
        </w:rPr>
        <w:t>有不符合标准、规定的行为或违章操作，将视情节轻重，按照有关文件、现场的规章制度等规定，对</w:t>
      </w:r>
      <w:r>
        <w:rPr>
          <w:rFonts w:hint="eastAsia" w:ascii="楷体" w:hAnsi="楷体" w:eastAsia="楷体" w:cs="楷体"/>
          <w:kern w:val="0"/>
          <w:sz w:val="24"/>
          <w:szCs w:val="24"/>
          <w:lang w:val="en-US" w:eastAsia="zh-CN"/>
        </w:rPr>
        <w:t>供货方</w:t>
      </w:r>
      <w:r>
        <w:rPr>
          <w:rFonts w:hint="eastAsia" w:ascii="楷体" w:hAnsi="楷体" w:eastAsia="楷体" w:cs="楷体"/>
          <w:kern w:val="0"/>
          <w:sz w:val="24"/>
          <w:szCs w:val="24"/>
        </w:rPr>
        <w:t>进行警告和罚款。三次警告后或</w:t>
      </w:r>
      <w:r>
        <w:rPr>
          <w:rFonts w:hint="eastAsia" w:ascii="楷体" w:hAnsi="楷体" w:eastAsia="楷体" w:cs="楷体"/>
          <w:kern w:val="0"/>
          <w:sz w:val="24"/>
          <w:szCs w:val="24"/>
          <w:lang w:eastAsia="zh-CN"/>
        </w:rPr>
        <w:t>出租人</w:t>
      </w:r>
      <w:r>
        <w:rPr>
          <w:rFonts w:hint="eastAsia" w:ascii="楷体" w:hAnsi="楷体" w:eastAsia="楷体" w:cs="楷体"/>
          <w:kern w:val="0"/>
          <w:sz w:val="24"/>
          <w:szCs w:val="24"/>
        </w:rPr>
        <w:t>无理取闹、扰乱施工现场</w:t>
      </w:r>
      <w:r>
        <w:rPr>
          <w:rFonts w:hint="eastAsia" w:ascii="楷体" w:hAnsi="楷体" w:eastAsia="楷体" w:cs="楷体"/>
          <w:kern w:val="0"/>
          <w:sz w:val="24"/>
          <w:szCs w:val="24"/>
          <w:lang w:val="en-US" w:eastAsia="zh-CN"/>
        </w:rPr>
        <w:t>的，订货方</w:t>
      </w:r>
      <w:r>
        <w:rPr>
          <w:rFonts w:hint="eastAsia" w:ascii="楷体" w:hAnsi="楷体" w:eastAsia="楷体" w:cs="楷体"/>
          <w:kern w:val="0"/>
          <w:sz w:val="24"/>
          <w:szCs w:val="24"/>
        </w:rPr>
        <w:t>有权终止合同，</w:t>
      </w:r>
      <w:r>
        <w:rPr>
          <w:rFonts w:hint="eastAsia" w:ascii="楷体" w:hAnsi="楷体" w:eastAsia="楷体" w:cs="楷体"/>
          <w:kern w:val="0"/>
          <w:sz w:val="24"/>
          <w:szCs w:val="24"/>
          <w:lang w:val="en-US" w:eastAsia="zh-CN"/>
        </w:rPr>
        <w:t>供货方</w:t>
      </w:r>
      <w:r>
        <w:rPr>
          <w:rFonts w:hint="eastAsia" w:ascii="楷体" w:hAnsi="楷体" w:eastAsia="楷体" w:cs="楷体"/>
          <w:kern w:val="0"/>
          <w:sz w:val="24"/>
          <w:szCs w:val="24"/>
        </w:rPr>
        <w:t>承担因此对</w:t>
      </w:r>
      <w:r>
        <w:rPr>
          <w:rFonts w:hint="eastAsia" w:ascii="楷体" w:hAnsi="楷体" w:eastAsia="楷体" w:cs="楷体"/>
          <w:kern w:val="0"/>
          <w:sz w:val="24"/>
          <w:szCs w:val="24"/>
          <w:lang w:val="en-US" w:eastAsia="zh-CN"/>
        </w:rPr>
        <w:t>订货方</w:t>
      </w:r>
      <w:r>
        <w:rPr>
          <w:rFonts w:hint="eastAsia" w:ascii="楷体" w:hAnsi="楷体" w:eastAsia="楷体" w:cs="楷体"/>
          <w:kern w:val="0"/>
          <w:sz w:val="24"/>
          <w:szCs w:val="24"/>
        </w:rPr>
        <w:t>造成的一切损失。</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（二）订货方责任</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1、于混凝土浇注前12小时（100方以下可于混凝土浇注前6小时）向供货方提供浇注计划或技术交底书（可通过微信）。</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在施工过程中，订货方根据工程进度调整浇注计划，应于浇注前2-3小时前以书面（或电话+微信）形式通知供货方，供货方以该通知作为调整供货计划的凭证。</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如遇订货方不可预见的情况造成混凝土浇筑时间临时改变的，订货方应及时通知供货方。</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订货方必须保证混凝土使用数量计划准确，如因计划错误导致混凝土的浪费，由订货方承担责任。</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2、保证施工的时间准确、进出施工现场的道路畅通、工地卸料及时。混凝土搅拌车到达工地后，订货方应在20分钟内办完查验交接手续，并尽快组织卸料。</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3、指定专人负责对预拌混凝土数量、质量进行监督与检查，负责验收签字，协调解决施工现场的有关事宜。</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4、按合同要求和有关技术标准、规范要求，对交接验收后混凝土工程的浇筑及养护质量负责，自备混凝土输送泵的，则对混凝土泵送问题负责。</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5、禁止在施工现场向输送泵内及施工作业面加水；负责施工现场混凝土施工组织、指挥，确保施工过程安全。</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6、因订货方所提供给供货方的技术错误造成的损失由订货方承担；因供货方产品质量对订货方造成误工、返工</w:t>
      </w:r>
      <w:r>
        <w:rPr>
          <w:rFonts w:hint="eastAsia" w:ascii="楷体" w:hAnsi="楷体" w:eastAsia="楷体" w:cs="楷体"/>
          <w:sz w:val="24"/>
          <w:szCs w:val="24"/>
          <w:highlight w:val="none"/>
        </w:rPr>
        <w:t>、加固、降级交验等</w:t>
      </w:r>
      <w:r>
        <w:rPr>
          <w:rFonts w:hint="eastAsia" w:ascii="楷体" w:hAnsi="楷体" w:eastAsia="楷体" w:cs="楷体"/>
          <w:sz w:val="24"/>
          <w:szCs w:val="24"/>
          <w:highlight w:val="none"/>
          <w:lang w:val="en-US" w:eastAsia="zh-CN"/>
        </w:rPr>
        <w:t>损失的，订货方可从其交纳的履约保证金中扣除，金额不足的从货款内扣除。</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outlineLvl w:val="0"/>
        <w:rPr>
          <w:rFonts w:hint="eastAsia" w:ascii="楷体" w:hAnsi="楷体" w:eastAsia="楷体" w:cs="楷体"/>
          <w:b/>
          <w:bCs/>
          <w:sz w:val="24"/>
          <w:szCs w:val="24"/>
          <w:highlight w:val="none"/>
          <w:lang w:val="en-US" w:eastAsia="zh-CN"/>
        </w:rPr>
      </w:pPr>
      <w:bookmarkStart w:id="10" w:name="_Toc25963"/>
      <w:r>
        <w:rPr>
          <w:rFonts w:hint="eastAsia" w:ascii="楷体" w:hAnsi="楷体" w:eastAsia="楷体" w:cs="楷体"/>
          <w:b/>
          <w:bCs/>
          <w:sz w:val="24"/>
          <w:szCs w:val="24"/>
          <w:highlight w:val="none"/>
          <w:lang w:val="en-US" w:eastAsia="zh-CN"/>
        </w:rPr>
        <w:t>第八条  违约责任及争议</w:t>
      </w:r>
      <w:bookmarkEnd w:id="10"/>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（一）订货方违约责任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28" w:firstLineChars="200"/>
        <w:jc w:val="both"/>
        <w:textAlignment w:val="auto"/>
        <w:outlineLvl w:val="9"/>
        <w:rPr>
          <w:rFonts w:hint="eastAsia" w:ascii="楷体" w:hAnsi="楷体" w:eastAsia="楷体" w:cs="楷体"/>
          <w:b w:val="0"/>
          <w:i w:val="0"/>
          <w:caps w:val="0"/>
          <w:color w:val="000000"/>
          <w:spacing w:val="-13"/>
          <w:sz w:val="24"/>
          <w:szCs w:val="24"/>
          <w:highlight w:val="none"/>
        </w:rPr>
      </w:pPr>
      <w:r>
        <w:rPr>
          <w:rFonts w:hint="eastAsia" w:ascii="楷体" w:hAnsi="楷体" w:eastAsia="楷体" w:cs="楷体"/>
          <w:b w:val="0"/>
          <w:i w:val="0"/>
          <w:caps w:val="0"/>
          <w:color w:val="000000"/>
          <w:spacing w:val="-13"/>
          <w:sz w:val="24"/>
          <w:szCs w:val="24"/>
          <w:highlight w:val="none"/>
          <w:shd w:val="clear" w:color="auto" w:fill="FFFFFF"/>
        </w:rPr>
        <w:t>正常供货期间，若</w:t>
      </w:r>
      <w:r>
        <w:rPr>
          <w:rFonts w:hint="eastAsia" w:ascii="楷体" w:hAnsi="楷体" w:eastAsia="楷体" w:cs="楷体"/>
          <w:b w:val="0"/>
          <w:i w:val="0"/>
          <w:caps w:val="0"/>
          <w:color w:val="000000"/>
          <w:spacing w:val="-13"/>
          <w:sz w:val="24"/>
          <w:szCs w:val="24"/>
          <w:highlight w:val="none"/>
          <w:shd w:val="clear" w:color="auto" w:fill="FFFFFF"/>
          <w:lang w:eastAsia="zh-CN"/>
        </w:rPr>
        <w:t>订货</w:t>
      </w:r>
      <w:r>
        <w:rPr>
          <w:rFonts w:hint="eastAsia" w:ascii="楷体" w:hAnsi="楷体" w:eastAsia="楷体" w:cs="楷体"/>
          <w:sz w:val="24"/>
          <w:szCs w:val="24"/>
          <w:highlight w:val="none"/>
          <w:lang w:val="en-US" w:eastAsia="zh-CN"/>
        </w:rPr>
        <w:t>方</w:t>
      </w:r>
      <w:r>
        <w:rPr>
          <w:rFonts w:hint="eastAsia" w:ascii="楷体" w:hAnsi="楷体" w:eastAsia="楷体" w:cs="楷体"/>
          <w:b w:val="0"/>
          <w:i w:val="0"/>
          <w:caps w:val="0"/>
          <w:color w:val="000000"/>
          <w:spacing w:val="-13"/>
          <w:sz w:val="24"/>
          <w:szCs w:val="24"/>
          <w:highlight w:val="none"/>
          <w:shd w:val="clear" w:color="auto" w:fill="FFFFFF"/>
        </w:rPr>
        <w:t>无正当理由终止合同，应承担因此给</w:t>
      </w:r>
      <w:r>
        <w:rPr>
          <w:rFonts w:hint="eastAsia" w:ascii="楷体" w:hAnsi="楷体" w:eastAsia="楷体" w:cs="楷体"/>
          <w:b w:val="0"/>
          <w:i w:val="0"/>
          <w:caps w:val="0"/>
          <w:color w:val="000000"/>
          <w:spacing w:val="-13"/>
          <w:sz w:val="24"/>
          <w:szCs w:val="24"/>
          <w:highlight w:val="none"/>
          <w:shd w:val="clear" w:color="auto" w:fill="FFFFFF"/>
          <w:lang w:eastAsia="zh-CN"/>
        </w:rPr>
        <w:t>供货</w:t>
      </w:r>
      <w:r>
        <w:rPr>
          <w:rFonts w:hint="eastAsia" w:ascii="楷体" w:hAnsi="楷体" w:eastAsia="楷体" w:cs="楷体"/>
          <w:sz w:val="24"/>
          <w:szCs w:val="24"/>
          <w:highlight w:val="none"/>
          <w:lang w:val="en-US" w:eastAsia="zh-CN"/>
        </w:rPr>
        <w:t>方</w:t>
      </w:r>
      <w:r>
        <w:rPr>
          <w:rFonts w:hint="eastAsia" w:ascii="楷体" w:hAnsi="楷体" w:eastAsia="楷体" w:cs="楷体"/>
          <w:b w:val="0"/>
          <w:i w:val="0"/>
          <w:caps w:val="0"/>
          <w:color w:val="000000"/>
          <w:spacing w:val="-13"/>
          <w:sz w:val="24"/>
          <w:szCs w:val="24"/>
          <w:highlight w:val="none"/>
          <w:shd w:val="clear" w:color="auto" w:fill="FFFFFF"/>
        </w:rPr>
        <w:t>造成的损失。</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（二）供货方违约责任</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1、若产品名称、强度、数量、质量等不符合国家标准规定及本合同要求的，订货方可在收货后随时向供货人提出异议。如订货方不能</w:t>
      </w:r>
      <w:r>
        <w:rPr>
          <w:rFonts w:hint="eastAsia" w:ascii="楷体" w:hAnsi="楷体" w:eastAsia="楷体" w:cs="楷体"/>
          <w:sz w:val="24"/>
          <w:szCs w:val="24"/>
          <w:highlight w:val="none"/>
        </w:rPr>
        <w:t>使</w:t>
      </w:r>
      <w:r>
        <w:rPr>
          <w:rFonts w:hint="eastAsia" w:ascii="楷体" w:hAnsi="楷体" w:eastAsia="楷体" w:cs="楷体"/>
          <w:sz w:val="24"/>
          <w:szCs w:val="24"/>
          <w:highlight w:val="none"/>
          <w:lang w:val="en-US" w:eastAsia="zh-CN"/>
        </w:rPr>
        <w:t>用</w:t>
      </w:r>
      <w:r>
        <w:rPr>
          <w:rFonts w:hint="eastAsia" w:ascii="楷体" w:hAnsi="楷体" w:eastAsia="楷体" w:cs="楷体"/>
          <w:sz w:val="24"/>
          <w:szCs w:val="24"/>
          <w:highlight w:val="none"/>
        </w:rPr>
        <w:t>或顺利验收</w:t>
      </w:r>
      <w:r>
        <w:rPr>
          <w:rFonts w:hint="eastAsia" w:ascii="楷体" w:hAnsi="楷体" w:eastAsia="楷体" w:cs="楷体"/>
          <w:sz w:val="24"/>
          <w:szCs w:val="24"/>
          <w:highlight w:val="none"/>
          <w:lang w:val="en-US" w:eastAsia="zh-CN"/>
        </w:rPr>
        <w:t>，供货方应赔偿因此给订货方造成的损失，包括但不限于业主向订货方提出的工期、质量索赔、返工造成的费用损失、因此造成的人员、机械、材料的闲置费用等；订货方有权另行选择供货商。订货方未提出异议的，供货方仍应于产品质保期内承担质量保证责任；若订货方在建筑物保修期内因混凝土的质量问题承担责任的，供货方应承担损失赔偿责任。</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2、非不可抗力单方面停止履行本合同给订货方造成损失的，供货方应按违约部分的1%向订货方计付违约金。</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3、如因供货方违约导致订货方损失，由供货方承担订货方一切损失（包括但不限于诉讼费、律师费、查档费等）。</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4、供货方按合同要求提供预拌混凝土。不能交货的，供货方应承担因此给订货方造成的一切损失，且订货方有权解除合同另行选择供货商。</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outlineLvl w:val="0"/>
        <w:rPr>
          <w:rFonts w:hint="eastAsia" w:ascii="楷体" w:hAnsi="楷体" w:eastAsia="楷体" w:cs="楷体"/>
          <w:b/>
          <w:bCs/>
          <w:sz w:val="24"/>
          <w:szCs w:val="24"/>
          <w:highlight w:val="none"/>
          <w:lang w:val="en-US" w:eastAsia="zh-CN"/>
        </w:rPr>
      </w:pPr>
      <w:bookmarkStart w:id="11" w:name="_Toc28686"/>
      <w:r>
        <w:rPr>
          <w:rFonts w:hint="eastAsia" w:ascii="楷体" w:hAnsi="楷体" w:eastAsia="楷体" w:cs="楷体"/>
          <w:b/>
          <w:bCs/>
          <w:sz w:val="24"/>
          <w:szCs w:val="24"/>
          <w:highlight w:val="none"/>
          <w:lang w:val="en-US" w:eastAsia="zh-CN"/>
        </w:rPr>
        <w:t>第九条 不可抗力</w:t>
      </w:r>
      <w:bookmarkEnd w:id="11"/>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1、不可抗力包括战争、动乱、大规模流行疾病、空中飞行物坠落、爆炸、火灾、政府和政策性事件建设单位的原因以及风、雨、洪水、地震等严重自然灾害。</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2、因不可抗力事件导致的费用及延误的供货期由双方按以下方式分别承担：</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（1）各自人员伤亡和设备等财产损失由本方负责。</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（2）按订货方通知送至施工现场的混凝土，其损失由订货方负责。</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（3）延误的供货期相应顺延。</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（4）因合同一方迟延履行合同后发生不可抗力的，不能免除迟延履行方的相应责任。 </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outlineLvl w:val="0"/>
        <w:rPr>
          <w:rFonts w:hint="eastAsia" w:ascii="楷体" w:hAnsi="楷体" w:eastAsia="楷体" w:cs="楷体"/>
          <w:b/>
          <w:bCs/>
          <w:sz w:val="24"/>
          <w:szCs w:val="24"/>
          <w:highlight w:val="none"/>
          <w:lang w:val="en-US" w:eastAsia="zh-CN"/>
        </w:rPr>
      </w:pPr>
      <w:bookmarkStart w:id="12" w:name="_Toc18308"/>
      <w:r>
        <w:rPr>
          <w:rFonts w:hint="eastAsia" w:ascii="楷体" w:hAnsi="楷体" w:eastAsia="楷体" w:cs="楷体"/>
          <w:b/>
          <w:bCs/>
          <w:sz w:val="24"/>
          <w:szCs w:val="24"/>
          <w:highlight w:val="none"/>
          <w:lang w:val="en-US" w:eastAsia="zh-CN"/>
        </w:rPr>
        <w:t>第十条 合同的解除</w:t>
      </w:r>
      <w:bookmarkEnd w:id="12"/>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有下列情形之一的，双方可以解除合同：</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（1）因不可抗力致使合同无法履行的；</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（2）因一方违约（包括因工程停建或者缓建、混凝土生产运送设备严重故障）致使合同无法履行；</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（3）供货方出现严重的质量问题、情节不严重但同一质量问题出现两次以上（不含两次）仍未得到彻底解决的。</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（4）法律规定的其它情形</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outlineLvl w:val="0"/>
        <w:rPr>
          <w:rFonts w:hint="eastAsia" w:ascii="楷体" w:hAnsi="楷体" w:eastAsia="楷体" w:cs="楷体"/>
          <w:b/>
          <w:bCs/>
          <w:sz w:val="24"/>
          <w:szCs w:val="24"/>
          <w:highlight w:val="none"/>
          <w:lang w:val="en-US" w:eastAsia="zh-CN"/>
        </w:rPr>
      </w:pPr>
      <w:bookmarkStart w:id="13" w:name="_Toc7922"/>
      <w:r>
        <w:rPr>
          <w:rFonts w:hint="eastAsia" w:ascii="楷体" w:hAnsi="楷体" w:eastAsia="楷体" w:cs="楷体"/>
          <w:b/>
          <w:bCs/>
          <w:sz w:val="24"/>
          <w:szCs w:val="24"/>
          <w:highlight w:val="none"/>
          <w:lang w:val="en-US" w:eastAsia="zh-CN"/>
        </w:rPr>
        <w:t>第十一条  争议解决方式</w:t>
      </w:r>
      <w:bookmarkEnd w:id="13"/>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b w:val="0"/>
          <w:bCs w:val="0"/>
          <w:sz w:val="24"/>
          <w:szCs w:val="24"/>
          <w:highlight w:val="yellow"/>
          <w:lang w:val="en-US" w:eastAsia="zh-CN"/>
        </w:rPr>
      </w:pPr>
      <w:bookmarkStart w:id="14" w:name="_Toc29545"/>
      <w:r>
        <w:rPr>
          <w:rFonts w:hint="eastAsia" w:ascii="楷体" w:hAnsi="楷体" w:eastAsia="楷体" w:cs="楷体"/>
          <w:sz w:val="24"/>
          <w:szCs w:val="24"/>
          <w:highlight w:val="none"/>
          <w:lang w:val="en-US" w:eastAsia="zh-CN"/>
        </w:rPr>
        <w:t>因履行本合同发生的一切争议，由当事人双方协商或调解解决，协商调解不成，可依法向订货方公司所在地的仲裁争议机构（或人民法院）申请仲裁（或诉讼）。</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2" w:firstLineChars="200"/>
        <w:jc w:val="left"/>
        <w:textAlignment w:val="auto"/>
        <w:outlineLvl w:val="0"/>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第十二条  其它约定事项</w:t>
      </w:r>
      <w:bookmarkEnd w:id="14"/>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outlineLvl w:val="0"/>
        <w:rPr>
          <w:rFonts w:hint="eastAsia" w:ascii="楷体" w:hAnsi="楷体" w:eastAsia="楷体" w:cs="楷体"/>
          <w:sz w:val="24"/>
          <w:szCs w:val="24"/>
          <w:highlight w:val="green"/>
          <w:lang w:val="en-US" w:eastAsia="zh-CN"/>
        </w:rPr>
      </w:pPr>
      <w:r>
        <w:rPr>
          <w:rFonts w:hint="eastAsia" w:ascii="楷体" w:hAnsi="楷体" w:eastAsia="楷体" w:cs="楷体"/>
          <w:sz w:val="24"/>
          <w:szCs w:val="24"/>
          <w:highlight w:val="none"/>
          <w:lang w:val="en-US" w:eastAsia="zh-CN"/>
        </w:rPr>
        <w:t>1、合同双方签字盖章后合同生效。</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2、本合同约定的违约金、赔偿金等应在明确责任后30天内付清，否则按逾期付款处理。</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highlight w:val="none"/>
          <w:lang w:val="en-US" w:eastAsia="zh-CN"/>
        </w:rPr>
        <w:t>3、</w:t>
      </w:r>
      <w:r>
        <w:rPr>
          <w:rFonts w:hint="eastAsia" w:ascii="楷体" w:hAnsi="楷体" w:eastAsia="楷体" w:cs="楷体"/>
          <w:sz w:val="24"/>
          <w:szCs w:val="24"/>
        </w:rPr>
        <w:t>廉洁承诺书</w:t>
      </w:r>
      <w:r>
        <w:rPr>
          <w:rFonts w:hint="eastAsia" w:ascii="楷体" w:hAnsi="楷体" w:eastAsia="楷体" w:cs="楷体"/>
          <w:sz w:val="24"/>
          <w:szCs w:val="24"/>
          <w:lang w:val="en-US" w:eastAsia="zh-CN"/>
        </w:rPr>
        <w:t>作为本合同的附件，</w:t>
      </w:r>
      <w:r>
        <w:rPr>
          <w:rFonts w:hint="eastAsia" w:ascii="楷体" w:hAnsi="楷体" w:eastAsia="楷体" w:cs="楷体"/>
          <w:kern w:val="0"/>
          <w:sz w:val="24"/>
          <w:szCs w:val="24"/>
        </w:rPr>
        <w:t>是合同的组成部分</w:t>
      </w:r>
      <w:r>
        <w:rPr>
          <w:rFonts w:hint="eastAsia" w:ascii="楷体" w:hAnsi="楷体" w:eastAsia="楷体" w:cs="楷体"/>
          <w:kern w:val="0"/>
          <w:sz w:val="24"/>
          <w:szCs w:val="24"/>
          <w:lang w:eastAsia="zh-CN"/>
        </w:rPr>
        <w:t>。</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4、本合同未尽事宜，双方另行签订书面补充合同；补充合同与本合同具有同等法律效力。补充合同未达成前，依本合同执行，任何一方均无权擅自变更本合同内容。</w:t>
      </w:r>
    </w:p>
    <w:p>
      <w:pPr>
        <w:keepNext w:val="0"/>
        <w:keepLines w:val="0"/>
        <w:pageBreakBefore w:val="0"/>
        <w:shd w:val="clear" w:color="auto" w:fill="FFFFFF"/>
        <w:kinsoku/>
        <w:wordWrap/>
        <w:overflowPunct/>
        <w:topLinePunct w:val="0"/>
        <w:autoSpaceDE/>
        <w:autoSpaceDN/>
        <w:bidi w:val="0"/>
        <w:adjustRightInd w:val="0"/>
        <w:snapToGrid w:val="0"/>
        <w:spacing w:line="312"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5、本合同一式4份，订货方三份，供货方一份，具有同等法律效力。</w:t>
      </w:r>
    </w:p>
    <w:p>
      <w:pPr>
        <w:pStyle w:val="9"/>
        <w:rPr>
          <w:rFonts w:hint="eastAsia" w:ascii="楷体" w:hAnsi="楷体" w:eastAsia="楷体" w:cs="楷体"/>
          <w:sz w:val="24"/>
          <w:szCs w:val="24"/>
          <w:highlight w:val="none"/>
          <w:lang w:val="en-US" w:eastAsia="zh-CN"/>
        </w:rPr>
      </w:pPr>
    </w:p>
    <w:p>
      <w:pPr>
        <w:shd w:val="clear" w:color="auto" w:fill="FFFFFF"/>
        <w:snapToGrid w:val="0"/>
        <w:spacing w:line="360" w:lineRule="auto"/>
        <w:ind w:left="5280" w:leftChars="100" w:hanging="5040" w:hangingChars="21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订货方名称（盖章）：                供货方名称（盖章）：</w:t>
      </w:r>
    </w:p>
    <w:p>
      <w:pPr>
        <w:shd w:val="clear" w:color="auto" w:fill="FFFFFF"/>
        <w:snapToGrid w:val="0"/>
        <w:spacing w:line="360" w:lineRule="auto"/>
        <w:ind w:firstLine="240" w:firstLineChars="100"/>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法定代表人                          法定代表人：</w:t>
      </w:r>
    </w:p>
    <w:p>
      <w:pPr>
        <w:shd w:val="clear" w:color="auto" w:fill="FFFFFF"/>
        <w:snapToGrid w:val="0"/>
        <w:spacing w:line="360" w:lineRule="auto"/>
        <w:ind w:firstLine="240" w:firstLineChars="100"/>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或委托代理人（签字）：              或委托代理人（签字）：</w:t>
      </w:r>
    </w:p>
    <w:p>
      <w:pPr>
        <w:shd w:val="clear" w:color="auto" w:fill="FFFFFF"/>
        <w:snapToGrid w:val="0"/>
        <w:spacing w:line="360" w:lineRule="auto"/>
        <w:ind w:firstLine="240" w:firstLineChars="100"/>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电    话：                          电    话：</w:t>
      </w:r>
    </w:p>
    <w:p>
      <w:pPr>
        <w:shd w:val="clear" w:color="auto" w:fill="FFFFFF"/>
        <w:snapToGrid w:val="0"/>
        <w:spacing w:line="360" w:lineRule="auto"/>
        <w:ind w:firstLine="240" w:firstLineChars="100"/>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开户银行：                          开户银行：</w:t>
      </w:r>
    </w:p>
    <w:p>
      <w:pPr>
        <w:shd w:val="clear" w:color="auto" w:fill="FFFFFF"/>
        <w:snapToGrid w:val="0"/>
        <w:spacing w:line="360" w:lineRule="auto"/>
        <w:ind w:firstLine="240" w:firstLineChars="100"/>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帐    号：                          帐    号：</w:t>
      </w:r>
    </w:p>
    <w:p>
      <w:pPr>
        <w:shd w:val="clear" w:color="auto" w:fill="FFFFFF"/>
        <w:snapToGrid w:val="0"/>
        <w:spacing w:line="360" w:lineRule="auto"/>
        <w:ind w:firstLine="240" w:firstLineChars="100"/>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税务登记号：                        税务登记号：</w:t>
      </w:r>
    </w:p>
    <w:p>
      <w:pPr>
        <w:shd w:val="clear" w:color="auto" w:fill="FFFFFF"/>
        <w:snapToGrid w:val="0"/>
        <w:spacing w:line="360" w:lineRule="auto"/>
        <w:ind w:firstLine="240" w:firstLineChars="100"/>
        <w:jc w:val="left"/>
        <w:rPr>
          <w:rFonts w:hint="eastAsia" w:ascii="楷体" w:hAnsi="楷体" w:eastAsia="楷体" w:cs="楷体"/>
          <w:b/>
          <w:color w:val="auto"/>
          <w:kern w:val="0"/>
          <w:sz w:val="24"/>
          <w:szCs w:val="24"/>
        </w:rPr>
      </w:pPr>
      <w:r>
        <w:rPr>
          <w:rFonts w:hint="eastAsia" w:ascii="楷体" w:hAnsi="楷体" w:eastAsia="楷体" w:cs="楷体"/>
          <w:sz w:val="24"/>
          <w:szCs w:val="24"/>
          <w:highlight w:val="none"/>
          <w:lang w:val="en-US" w:eastAsia="zh-CN"/>
        </w:rPr>
        <w:t>签订日期：   年   月   日           签订日期：  年   月  日</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left="0" w:firstLine="480" w:firstLineChars="200"/>
        <w:textAlignment w:val="auto"/>
        <w:rPr>
          <w:rFonts w:hint="eastAsia" w:ascii="楷体" w:hAnsi="楷体" w:eastAsia="楷体" w:cs="楷体"/>
          <w:sz w:val="24"/>
          <w:szCs w:val="24"/>
          <w:highlight w:val="none"/>
          <w:lang w:eastAsia="zh-CN"/>
        </w:rPr>
      </w:pPr>
    </w:p>
    <w:p>
      <w:pPr>
        <w:widowControl w:val="0"/>
        <w:spacing w:line="400" w:lineRule="exact"/>
        <w:jc w:val="center"/>
        <w:outlineLvl w:val="1"/>
        <w:rPr>
          <w:rFonts w:hint="eastAsia" w:ascii="楷体" w:hAnsi="楷体" w:eastAsia="楷体" w:cs="楷体"/>
          <w:b/>
          <w:sz w:val="30"/>
          <w:szCs w:val="30"/>
          <w:lang w:val="en-US" w:eastAsia="zh-CN"/>
        </w:rPr>
      </w:pPr>
    </w:p>
    <w:p>
      <w:pPr>
        <w:pStyle w:val="9"/>
        <w:ind w:left="0" w:leftChars="0" w:firstLine="0" w:firstLineChars="0"/>
      </w:pPr>
    </w:p>
    <w:p>
      <w:pPr>
        <w:pStyle w:val="9"/>
        <w:ind w:left="0" w:leftChars="0" w:firstLine="0" w:firstLineChars="0"/>
      </w:pPr>
    </w:p>
    <w:p>
      <w:pPr>
        <w:pStyle w:val="9"/>
        <w:ind w:left="0" w:leftChars="0" w:firstLine="0" w:firstLineChars="0"/>
      </w:pPr>
    </w:p>
    <w:p>
      <w:pPr>
        <w:spacing w:line="360" w:lineRule="auto"/>
        <w:jc w:val="center"/>
        <w:rPr>
          <w:rFonts w:hint="eastAsia" w:hAnsi="宋体" w:cs="宋体"/>
          <w:b/>
          <w:color w:val="000000"/>
          <w:spacing w:val="40"/>
          <w:sz w:val="44"/>
          <w:szCs w:val="44"/>
          <w:lang w:val="en-US" w:eastAsia="zh-CN"/>
        </w:rPr>
      </w:pPr>
    </w:p>
    <w:p>
      <w:pPr>
        <w:spacing w:line="360" w:lineRule="auto"/>
        <w:jc w:val="center"/>
        <w:rPr>
          <w:rFonts w:hint="eastAsia" w:hAnsi="宋体" w:cs="宋体"/>
          <w:b/>
          <w:color w:val="000000"/>
          <w:spacing w:val="40"/>
          <w:sz w:val="44"/>
          <w:szCs w:val="44"/>
          <w:lang w:val="en-US" w:eastAsia="zh-CN"/>
        </w:rPr>
      </w:pPr>
    </w:p>
    <w:p>
      <w:pPr>
        <w:spacing w:line="360" w:lineRule="auto"/>
        <w:jc w:val="center"/>
        <w:rPr>
          <w:rFonts w:hint="eastAsia" w:hAnsi="宋体" w:cs="宋体"/>
          <w:b/>
          <w:color w:val="000000"/>
          <w:spacing w:val="40"/>
          <w:sz w:val="44"/>
          <w:szCs w:val="44"/>
          <w:lang w:val="en-US" w:eastAsia="zh-CN"/>
        </w:rPr>
      </w:pPr>
    </w:p>
    <w:p>
      <w:pPr>
        <w:spacing w:line="360" w:lineRule="auto"/>
        <w:jc w:val="center"/>
        <w:rPr>
          <w:rFonts w:hint="eastAsia" w:hAnsi="宋体" w:cs="宋体"/>
          <w:b/>
          <w:color w:val="000000"/>
          <w:spacing w:val="40"/>
          <w:sz w:val="44"/>
          <w:szCs w:val="44"/>
          <w:lang w:val="en-US" w:eastAsia="zh-CN"/>
        </w:rPr>
      </w:pPr>
    </w:p>
    <w:p>
      <w:pPr>
        <w:spacing w:line="360" w:lineRule="auto"/>
        <w:jc w:val="center"/>
        <w:rPr>
          <w:rFonts w:hint="eastAsia" w:hAnsi="宋体" w:cs="宋体"/>
          <w:b/>
          <w:color w:val="000000"/>
          <w:spacing w:val="40"/>
          <w:sz w:val="44"/>
          <w:szCs w:val="44"/>
          <w:lang w:val="en-US" w:eastAsia="zh-CN"/>
        </w:rPr>
      </w:pPr>
    </w:p>
    <w:p>
      <w:pPr>
        <w:spacing w:line="360" w:lineRule="auto"/>
        <w:jc w:val="center"/>
        <w:rPr>
          <w:rFonts w:hint="eastAsia" w:hAnsi="宋体" w:cs="宋体"/>
          <w:b/>
          <w:color w:val="000000"/>
          <w:spacing w:val="40"/>
          <w:sz w:val="44"/>
          <w:szCs w:val="44"/>
          <w:lang w:val="en-US" w:eastAsia="zh-CN"/>
        </w:rPr>
      </w:pPr>
    </w:p>
    <w:p>
      <w:pPr>
        <w:spacing w:line="360" w:lineRule="auto"/>
        <w:jc w:val="center"/>
        <w:rPr>
          <w:rFonts w:hint="eastAsia" w:hAnsi="宋体" w:cs="宋体"/>
          <w:b/>
          <w:color w:val="000000"/>
          <w:spacing w:val="40"/>
          <w:sz w:val="44"/>
          <w:szCs w:val="44"/>
          <w:lang w:val="en-US" w:eastAsia="zh-CN"/>
        </w:rPr>
      </w:pPr>
    </w:p>
    <w:p>
      <w:pPr>
        <w:numPr>
          <w:ilvl w:val="0"/>
          <w:numId w:val="0"/>
        </w:numPr>
        <w:spacing w:line="440" w:lineRule="exact"/>
        <w:jc w:val="center"/>
        <w:rPr>
          <w:rFonts w:hint="eastAsia" w:ascii="宋体" w:hAnsi="宋体" w:eastAsia="宋体" w:cs="宋体"/>
          <w:b/>
          <w:sz w:val="36"/>
        </w:rPr>
      </w:pPr>
    </w:p>
    <w:p>
      <w:pPr>
        <w:numPr>
          <w:ilvl w:val="0"/>
          <w:numId w:val="0"/>
        </w:numPr>
        <w:spacing w:line="440" w:lineRule="exact"/>
        <w:jc w:val="center"/>
        <w:rPr>
          <w:rFonts w:hint="eastAsia" w:ascii="宋体" w:hAnsi="宋体" w:eastAsia="宋体" w:cs="宋体"/>
          <w:b/>
          <w:sz w:val="36"/>
        </w:rPr>
      </w:pPr>
    </w:p>
    <w:p>
      <w:pPr>
        <w:numPr>
          <w:ilvl w:val="0"/>
          <w:numId w:val="0"/>
        </w:numPr>
        <w:spacing w:line="440" w:lineRule="exact"/>
        <w:jc w:val="center"/>
        <w:rPr>
          <w:rFonts w:hint="eastAsia" w:ascii="宋体" w:hAnsi="宋体" w:eastAsia="宋体" w:cs="宋体"/>
          <w:sz w:val="36"/>
          <w:u w:val="single"/>
        </w:rPr>
      </w:pPr>
      <w:r>
        <w:rPr>
          <w:rFonts w:hint="eastAsia" w:ascii="宋体" w:hAnsi="宋体" w:eastAsia="宋体" w:cs="宋体"/>
          <w:b/>
          <w:sz w:val="36"/>
        </w:rPr>
        <w:t>五、投标文件格式</w:t>
      </w:r>
    </w:p>
    <w:p>
      <w:pPr>
        <w:ind w:left="1500" w:firstLine="626" w:firstLineChars="174"/>
        <w:rPr>
          <w:rFonts w:hint="eastAsia" w:ascii="宋体" w:hAnsi="宋体" w:eastAsia="宋体" w:cs="宋体"/>
          <w:sz w:val="36"/>
          <w:u w:val="single"/>
        </w:rPr>
      </w:pPr>
    </w:p>
    <w:p>
      <w:pPr>
        <w:ind w:firstLine="1980" w:firstLineChars="550"/>
        <w:rPr>
          <w:rFonts w:hint="eastAsia" w:ascii="宋体" w:hAnsi="宋体" w:eastAsia="宋体" w:cs="宋体"/>
          <w:b/>
          <w:sz w:val="36"/>
        </w:rPr>
      </w:pPr>
      <w:r>
        <w:rPr>
          <w:rFonts w:hint="eastAsia" w:ascii="宋体" w:hAnsi="宋体" w:eastAsia="宋体" w:cs="宋体"/>
          <w:sz w:val="36"/>
          <w:u w:val="single"/>
        </w:rPr>
        <w:t xml:space="preserve">                             </w:t>
      </w:r>
      <w:r>
        <w:rPr>
          <w:rFonts w:hint="eastAsia" w:ascii="宋体" w:hAnsi="宋体" w:eastAsia="宋体" w:cs="宋体"/>
          <w:b/>
          <w:sz w:val="36"/>
        </w:rPr>
        <w:t>招标</w:t>
      </w:r>
    </w:p>
    <w:p>
      <w:pPr>
        <w:jc w:val="center"/>
        <w:rPr>
          <w:rFonts w:hint="eastAsia" w:ascii="宋体" w:hAnsi="宋体" w:eastAsia="宋体" w:cs="宋体"/>
          <w:b/>
          <w:sz w:val="72"/>
        </w:rPr>
      </w:pPr>
    </w:p>
    <w:p>
      <w:pPr>
        <w:jc w:val="center"/>
        <w:rPr>
          <w:rFonts w:hint="eastAsia" w:ascii="宋体" w:hAnsi="宋体" w:eastAsia="宋体" w:cs="宋体"/>
          <w:b/>
          <w:spacing w:val="120"/>
          <w:sz w:val="84"/>
          <w:szCs w:val="84"/>
        </w:rPr>
      </w:pPr>
      <w:r>
        <w:rPr>
          <w:rFonts w:hint="eastAsia" w:ascii="宋体" w:hAnsi="宋体" w:eastAsia="宋体" w:cs="宋体"/>
          <w:b/>
          <w:spacing w:val="120"/>
          <w:sz w:val="84"/>
          <w:szCs w:val="84"/>
        </w:rPr>
        <w:t>投标文件</w:t>
      </w:r>
    </w:p>
    <w:p>
      <w:pPr>
        <w:jc w:val="center"/>
        <w:rPr>
          <w:rFonts w:hint="eastAsia" w:ascii="宋体" w:hAnsi="宋体" w:eastAsia="宋体" w:cs="宋体"/>
          <w:b/>
          <w:sz w:val="48"/>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snapToGrid w:val="0"/>
        <w:spacing w:line="480" w:lineRule="auto"/>
        <w:ind w:firstLine="602" w:firstLineChars="200"/>
        <w:rPr>
          <w:rFonts w:hint="eastAsia" w:ascii="宋体" w:hAnsi="宋体" w:eastAsia="宋体" w:cs="宋体"/>
          <w:b/>
          <w:sz w:val="30"/>
          <w:u w:val="single"/>
        </w:rPr>
      </w:pPr>
      <w:r>
        <w:rPr>
          <w:rFonts w:hint="eastAsia" w:ascii="宋体" w:hAnsi="宋体" w:eastAsia="宋体" w:cs="宋体"/>
          <w:b/>
          <w:sz w:val="30"/>
        </w:rPr>
        <w:t>投   标   人：</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u w:val="single"/>
        </w:rPr>
        <w:tab/>
      </w:r>
      <w:r>
        <w:rPr>
          <w:rFonts w:hint="eastAsia" w:ascii="宋体" w:hAnsi="宋体" w:eastAsia="宋体" w:cs="宋体"/>
          <w:b/>
          <w:sz w:val="30"/>
          <w:u w:val="single"/>
        </w:rPr>
        <w:t xml:space="preserve">        （盖章） </w:t>
      </w:r>
    </w:p>
    <w:p>
      <w:pPr>
        <w:snapToGrid w:val="0"/>
        <w:spacing w:line="480" w:lineRule="auto"/>
        <w:ind w:firstLine="639" w:firstLineChars="177"/>
        <w:rPr>
          <w:rFonts w:hint="eastAsia" w:ascii="宋体" w:hAnsi="宋体" w:eastAsia="宋体" w:cs="宋体"/>
          <w:b/>
          <w:sz w:val="30"/>
        </w:rPr>
      </w:pPr>
      <w:r>
        <w:rPr>
          <w:rFonts w:hint="eastAsia" w:ascii="宋体" w:hAnsi="宋体" w:eastAsia="宋体" w:cs="宋体"/>
          <w:b/>
          <w:spacing w:val="30"/>
          <w:sz w:val="30"/>
        </w:rPr>
        <w:t>授权委托人：</w:t>
      </w:r>
      <w:r>
        <w:rPr>
          <w:rFonts w:hint="eastAsia" w:ascii="宋体" w:hAnsi="宋体" w:eastAsia="宋体" w:cs="宋体"/>
          <w:b/>
          <w:sz w:val="30"/>
          <w:u w:val="single"/>
        </w:rPr>
        <w:t xml:space="preserve">            </w:t>
      </w:r>
      <w:r>
        <w:rPr>
          <w:rFonts w:hint="eastAsia" w:ascii="宋体" w:hAnsi="宋体" w:eastAsia="宋体" w:cs="宋体"/>
          <w:b/>
          <w:sz w:val="30"/>
          <w:u w:val="single"/>
          <w:lang w:val="en-US" w:eastAsia="zh-CN"/>
        </w:rPr>
        <w:t xml:space="preserve">        </w:t>
      </w:r>
      <w:r>
        <w:rPr>
          <w:rFonts w:hint="eastAsia" w:ascii="宋体" w:hAnsi="宋体" w:eastAsia="宋体" w:cs="宋体"/>
          <w:b/>
          <w:sz w:val="30"/>
          <w:u w:val="single"/>
        </w:rPr>
        <w:t>（签字</w:t>
      </w:r>
      <w:r>
        <w:rPr>
          <w:rFonts w:hint="eastAsia" w:ascii="宋体" w:hAnsi="宋体" w:eastAsia="宋体" w:cs="宋体"/>
          <w:b/>
          <w:sz w:val="30"/>
          <w:u w:val="single"/>
          <w:lang w:eastAsia="zh-CN"/>
        </w:rPr>
        <w:t>、</w:t>
      </w:r>
      <w:r>
        <w:rPr>
          <w:rFonts w:hint="eastAsia" w:ascii="宋体" w:hAnsi="宋体" w:eastAsia="宋体" w:cs="宋体"/>
          <w:b/>
          <w:sz w:val="30"/>
          <w:u w:val="single"/>
          <w:lang w:val="en-US" w:eastAsia="zh-CN"/>
        </w:rPr>
        <w:t>指模</w:t>
      </w:r>
      <w:r>
        <w:rPr>
          <w:rFonts w:hint="eastAsia" w:ascii="宋体" w:hAnsi="宋体" w:eastAsia="宋体" w:cs="宋体"/>
          <w:b/>
          <w:sz w:val="30"/>
          <w:u w:val="single"/>
        </w:rPr>
        <w:t>）</w:t>
      </w:r>
    </w:p>
    <w:p>
      <w:pPr>
        <w:snapToGrid w:val="0"/>
        <w:spacing w:line="480" w:lineRule="auto"/>
        <w:ind w:firstLine="602" w:firstLineChars="200"/>
        <w:rPr>
          <w:rFonts w:hint="eastAsia" w:ascii="宋体" w:hAnsi="宋体" w:eastAsia="宋体" w:cs="宋体"/>
          <w:b/>
          <w:sz w:val="30"/>
        </w:rPr>
      </w:pPr>
      <w:r>
        <w:rPr>
          <w:rFonts w:hint="eastAsia" w:ascii="宋体" w:hAnsi="宋体" w:eastAsia="宋体" w:cs="宋体"/>
          <w:b/>
          <w:sz w:val="30"/>
        </w:rPr>
        <w:t>日        期：</w:t>
      </w:r>
      <w:r>
        <w:rPr>
          <w:rFonts w:hint="eastAsia" w:ascii="宋体" w:hAnsi="宋体" w:eastAsia="宋体" w:cs="宋体"/>
          <w:b/>
          <w:sz w:val="30"/>
          <w:u w:val="single"/>
        </w:rPr>
        <w:t xml:space="preserve">         </w:t>
      </w:r>
      <w:r>
        <w:rPr>
          <w:rFonts w:hint="eastAsia" w:ascii="宋体" w:hAnsi="宋体" w:eastAsia="宋体" w:cs="宋体"/>
          <w:b/>
          <w:sz w:val="30"/>
        </w:rPr>
        <w:t>年</w:t>
      </w:r>
      <w:r>
        <w:rPr>
          <w:rFonts w:hint="eastAsia" w:ascii="宋体" w:hAnsi="宋体" w:eastAsia="宋体" w:cs="宋体"/>
          <w:b/>
          <w:sz w:val="30"/>
          <w:u w:val="single"/>
        </w:rPr>
        <w:t xml:space="preserve">        </w:t>
      </w:r>
      <w:r>
        <w:rPr>
          <w:rFonts w:hint="eastAsia" w:ascii="宋体" w:hAnsi="宋体" w:eastAsia="宋体" w:cs="宋体"/>
          <w:b/>
          <w:sz w:val="30"/>
        </w:rPr>
        <w:t>月</w:t>
      </w:r>
      <w:r>
        <w:rPr>
          <w:rFonts w:hint="eastAsia" w:ascii="宋体" w:hAnsi="宋体" w:eastAsia="宋体" w:cs="宋体"/>
          <w:b/>
          <w:sz w:val="30"/>
          <w:u w:val="single"/>
        </w:rPr>
        <w:t xml:space="preserve">         </w:t>
      </w:r>
      <w:r>
        <w:rPr>
          <w:rFonts w:hint="eastAsia" w:ascii="宋体" w:hAnsi="宋体" w:eastAsia="宋体" w:cs="宋体"/>
          <w:b/>
          <w:sz w:val="30"/>
        </w:rPr>
        <w:t>日</w:t>
      </w:r>
    </w:p>
    <w:p>
      <w:pPr>
        <w:ind w:left="1500" w:firstLine="626" w:firstLineChars="174"/>
        <w:rPr>
          <w:rFonts w:hAnsi="宋体"/>
          <w:color w:val="000000"/>
          <w:sz w:val="36"/>
          <w:u w:val="single"/>
        </w:rPr>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spacing w:line="360" w:lineRule="auto"/>
        <w:jc w:val="center"/>
        <w:rPr>
          <w:rFonts w:hAnsi="宋体" w:cs="宋体"/>
          <w:b/>
          <w:color w:val="000000"/>
          <w:sz w:val="32"/>
        </w:rPr>
      </w:pPr>
      <w:r>
        <w:rPr>
          <w:rFonts w:hAnsi="宋体"/>
          <w:b/>
          <w:color w:val="000000"/>
          <w:sz w:val="32"/>
        </w:rPr>
        <w:br w:type="page"/>
      </w:r>
    </w:p>
    <w:p>
      <w:pPr>
        <w:jc w:val="center"/>
        <w:rPr>
          <w:rFonts w:hint="eastAsia" w:ascii="宋体" w:hAnsi="宋体" w:eastAsia="宋体" w:cs="宋体"/>
          <w:b/>
        </w:rPr>
      </w:pPr>
      <w:r>
        <w:rPr>
          <w:rFonts w:hint="eastAsia" w:ascii="宋体" w:hAnsi="宋体" w:eastAsia="宋体" w:cs="宋体"/>
          <w:b/>
          <w:sz w:val="32"/>
        </w:rPr>
        <w:t>目    录</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spacing w:line="480" w:lineRule="auto"/>
        <w:ind w:firstLine="1432" w:firstLineChars="597"/>
        <w:rPr>
          <w:rFonts w:hint="eastAsia" w:ascii="宋体" w:hAnsi="宋体" w:eastAsia="宋体" w:cs="宋体"/>
          <w:sz w:val="24"/>
        </w:rPr>
      </w:pPr>
      <w:r>
        <w:rPr>
          <w:rFonts w:hint="eastAsia" w:ascii="宋体" w:hAnsi="宋体" w:eastAsia="宋体" w:cs="宋体"/>
          <w:sz w:val="24"/>
        </w:rPr>
        <w:t>一、投标函</w:t>
      </w:r>
    </w:p>
    <w:p>
      <w:pPr>
        <w:spacing w:line="480" w:lineRule="auto"/>
        <w:ind w:firstLine="1432" w:firstLineChars="597"/>
        <w:rPr>
          <w:rFonts w:hint="eastAsia" w:ascii="宋体" w:hAnsi="宋体" w:eastAsia="宋体" w:cs="宋体"/>
          <w:sz w:val="24"/>
        </w:rPr>
      </w:pPr>
      <w:r>
        <w:rPr>
          <w:rFonts w:hint="eastAsia" w:ascii="宋体" w:hAnsi="宋体" w:eastAsia="宋体" w:cs="宋体"/>
          <w:sz w:val="24"/>
        </w:rPr>
        <w:t xml:space="preserve">二、法定代表人身份证明书 </w:t>
      </w:r>
    </w:p>
    <w:p>
      <w:pPr>
        <w:spacing w:line="480" w:lineRule="auto"/>
        <w:ind w:firstLine="1440" w:firstLineChars="600"/>
        <w:rPr>
          <w:rFonts w:hint="eastAsia" w:ascii="宋体" w:hAnsi="宋体" w:eastAsia="宋体" w:cs="宋体"/>
          <w:sz w:val="24"/>
        </w:rPr>
      </w:pPr>
      <w:r>
        <w:rPr>
          <w:rFonts w:hint="eastAsia" w:ascii="宋体" w:hAnsi="宋体" w:eastAsia="宋体" w:cs="宋体"/>
          <w:sz w:val="24"/>
        </w:rPr>
        <w:t xml:space="preserve">三、授权委托书 </w:t>
      </w:r>
    </w:p>
    <w:p>
      <w:pPr>
        <w:spacing w:line="480" w:lineRule="auto"/>
        <w:ind w:firstLine="1440" w:firstLineChars="600"/>
        <w:rPr>
          <w:rFonts w:hint="eastAsia" w:ascii="宋体" w:hAnsi="宋体" w:eastAsia="宋体" w:cs="宋体"/>
          <w:sz w:val="24"/>
        </w:rPr>
      </w:pPr>
      <w:r>
        <w:rPr>
          <w:rFonts w:hint="eastAsia" w:ascii="宋体" w:hAnsi="宋体" w:eastAsia="宋体" w:cs="宋体"/>
          <w:sz w:val="24"/>
        </w:rPr>
        <w:t>四、投标人营业执照、资质证书、安全生产许可证等证件复印件</w:t>
      </w:r>
    </w:p>
    <w:p>
      <w:pPr>
        <w:spacing w:line="480" w:lineRule="auto"/>
        <w:ind w:firstLine="1432" w:firstLineChars="597"/>
        <w:rPr>
          <w:rFonts w:hint="eastAsia" w:ascii="宋体" w:hAnsi="宋体" w:eastAsia="宋体" w:cs="宋体"/>
          <w:sz w:val="24"/>
        </w:rPr>
      </w:pPr>
      <w:r>
        <w:rPr>
          <w:rFonts w:hint="eastAsia" w:ascii="宋体" w:hAnsi="宋体" w:eastAsia="宋体" w:cs="宋体"/>
          <w:sz w:val="24"/>
        </w:rPr>
        <w:t>五、投标保证金缴纳证明复印件</w:t>
      </w:r>
    </w:p>
    <w:p>
      <w:pPr>
        <w:spacing w:line="480" w:lineRule="auto"/>
        <w:ind w:firstLine="1432" w:firstLineChars="597"/>
        <w:rPr>
          <w:rFonts w:hint="eastAsia" w:ascii="宋体" w:hAnsi="宋体" w:eastAsia="宋体" w:cs="宋体"/>
          <w:sz w:val="24"/>
        </w:rPr>
      </w:pPr>
      <w:r>
        <w:rPr>
          <w:rFonts w:hint="eastAsia" w:ascii="宋体" w:hAnsi="宋体" w:eastAsia="宋体" w:cs="宋体"/>
          <w:sz w:val="24"/>
        </w:rPr>
        <w:t>六、投标报价</w:t>
      </w:r>
    </w:p>
    <w:p>
      <w:pPr>
        <w:spacing w:line="480" w:lineRule="auto"/>
        <w:ind w:firstLine="1440" w:firstLineChars="600"/>
        <w:rPr>
          <w:rFonts w:hAnsi="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pStyle w:val="4"/>
        <w:spacing w:line="360" w:lineRule="auto"/>
        <w:ind w:firstLine="0"/>
        <w:rPr>
          <w:rFonts w:hAnsi="宋体" w:cs="宋体"/>
          <w:color w:val="000000"/>
        </w:rPr>
      </w:pPr>
    </w:p>
    <w:p>
      <w:pPr>
        <w:spacing w:line="400" w:lineRule="exact"/>
        <w:jc w:val="center"/>
        <w:rPr>
          <w:rFonts w:hAnsi="宋体"/>
          <w:color w:val="000000"/>
        </w:rPr>
      </w:pPr>
    </w:p>
    <w:p>
      <w:pPr>
        <w:spacing w:line="400" w:lineRule="exact"/>
        <w:jc w:val="center"/>
        <w:rPr>
          <w:rFonts w:hAnsi="宋体"/>
          <w:color w:val="000000"/>
        </w:rPr>
      </w:pPr>
    </w:p>
    <w:p>
      <w:pPr>
        <w:spacing w:line="400" w:lineRule="exact"/>
        <w:jc w:val="center"/>
        <w:rPr>
          <w:rFonts w:hAnsi="宋体"/>
          <w:color w:val="000000"/>
        </w:rPr>
      </w:pPr>
    </w:p>
    <w:p>
      <w:pPr>
        <w:spacing w:line="400" w:lineRule="exact"/>
        <w:jc w:val="center"/>
        <w:rPr>
          <w:rFonts w:hAnsi="宋体"/>
          <w:color w:val="000000"/>
        </w:rPr>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9"/>
        <w:ind w:left="480" w:firstLine="480"/>
      </w:pPr>
    </w:p>
    <w:p>
      <w:pPr>
        <w:pStyle w:val="4"/>
        <w:ind w:left="0" w:leftChars="0" w:firstLine="0" w:firstLineChars="0"/>
        <w:rPr>
          <w:rFonts w:hint="eastAsia" w:ascii="宋体" w:hAnsi="宋体" w:eastAsia="宋体" w:cs="宋体"/>
        </w:rPr>
      </w:pPr>
    </w:p>
    <w:p>
      <w:pPr>
        <w:spacing w:line="400" w:lineRule="exact"/>
        <w:jc w:val="center"/>
        <w:rPr>
          <w:rFonts w:hint="eastAsia" w:ascii="宋体" w:hAnsi="宋体" w:eastAsia="宋体" w:cs="宋体"/>
          <w:b/>
          <w:sz w:val="32"/>
        </w:rPr>
      </w:pPr>
      <w:r>
        <w:rPr>
          <w:rFonts w:hint="eastAsia" w:ascii="宋体" w:hAnsi="宋体" w:eastAsia="宋体" w:cs="宋体"/>
          <w:b/>
          <w:sz w:val="32"/>
        </w:rPr>
        <w:t>一、投 标 函</w:t>
      </w:r>
    </w:p>
    <w:p>
      <w:pPr>
        <w:spacing w:line="400" w:lineRule="exact"/>
        <w:rPr>
          <w:rFonts w:hint="eastAsia" w:ascii="宋体" w:hAnsi="宋体" w:eastAsia="宋体" w:cs="宋体"/>
        </w:rPr>
      </w:pPr>
    </w:p>
    <w:p>
      <w:pPr>
        <w:spacing w:line="400" w:lineRule="exact"/>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（招标人）        </w:t>
      </w:r>
    </w:p>
    <w:p>
      <w:pPr>
        <w:spacing w:line="400" w:lineRule="exact"/>
        <w:rPr>
          <w:rFonts w:hint="eastAsia" w:ascii="宋体" w:hAnsi="宋体" w:eastAsia="宋体" w:cs="宋体"/>
          <w:sz w:val="24"/>
          <w:u w:val="single"/>
        </w:rPr>
      </w:pPr>
    </w:p>
    <w:p>
      <w:pPr>
        <w:tabs>
          <w:tab w:val="left" w:pos="7560"/>
        </w:tabs>
        <w:spacing w:line="400" w:lineRule="exact"/>
        <w:ind w:left="137" w:leftChars="57" w:firstLine="369" w:firstLineChars="154"/>
        <w:jc w:val="left"/>
        <w:rPr>
          <w:rFonts w:hint="eastAsia" w:ascii="宋体" w:hAnsi="宋体" w:eastAsia="宋体" w:cs="宋体"/>
          <w:sz w:val="24"/>
        </w:rPr>
      </w:pPr>
      <w:r>
        <w:rPr>
          <w:rFonts w:hint="eastAsia" w:ascii="宋体" w:hAnsi="宋体" w:eastAsia="宋体" w:cs="宋体"/>
          <w:sz w:val="24"/>
        </w:rPr>
        <w:t>1、根据</w:t>
      </w:r>
      <w:r>
        <w:rPr>
          <w:rFonts w:hint="eastAsia" w:ascii="宋体" w:hAnsi="宋体" w:eastAsia="宋体" w:cs="宋体"/>
          <w:sz w:val="24"/>
          <w:lang w:val="en-US" w:eastAsia="zh-CN"/>
        </w:rPr>
        <w:t>贵</w:t>
      </w:r>
      <w:r>
        <w:rPr>
          <w:rFonts w:hint="eastAsia" w:ascii="宋体" w:hAnsi="宋体" w:eastAsia="宋体" w:cs="宋体"/>
          <w:sz w:val="24"/>
        </w:rPr>
        <w:t>方</w:t>
      </w:r>
      <w:r>
        <w:rPr>
          <w:rFonts w:hint="eastAsia" w:ascii="宋体" w:hAnsi="宋体" w:eastAsia="宋体" w:cs="宋体"/>
          <w:sz w:val="24"/>
          <w:u w:val="single"/>
        </w:rPr>
        <w:t xml:space="preserve"> </w:t>
      </w:r>
      <w:r>
        <w:rPr>
          <w:rFonts w:hint="eastAsia" w:ascii="宋体" w:hAnsi="宋体" w:eastAsia="宋体" w:cs="宋体"/>
          <w:b/>
          <w:sz w:val="24"/>
          <w:szCs w:val="24"/>
          <w:u w:val="single"/>
        </w:rPr>
        <w:t xml:space="preserve">                 （工程名称） </w:t>
      </w:r>
      <w:r>
        <w:rPr>
          <w:rFonts w:hint="eastAsia" w:ascii="宋体" w:hAnsi="宋体" w:eastAsia="宋体" w:cs="宋体"/>
          <w:sz w:val="24"/>
        </w:rPr>
        <w:t>招标文件，遵照《中华人民共和国招标投标法》等有关规定，经踏勘项目现场和研究上述招标文件的投标须知、合同条款、图纸、工程建设标准和工程量清单及其他有关文件后，我方的</w:t>
      </w:r>
      <w:r>
        <w:rPr>
          <w:rFonts w:hint="eastAsia" w:ascii="宋体" w:hAnsi="宋体" w:eastAsia="宋体" w:cs="宋体"/>
          <w:b/>
          <w:sz w:val="24"/>
        </w:rPr>
        <w:t>投标价</w:t>
      </w:r>
      <w:r>
        <w:rPr>
          <w:rFonts w:hint="eastAsia" w:ascii="宋体" w:hAnsi="宋体" w:eastAsia="宋体" w:cs="宋体"/>
          <w:sz w:val="24"/>
        </w:rPr>
        <w:t>为人民币(大写)</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）。并按图纸、合同条款、工程建设标准和工程量清单的条件要求承包上述工程的施工、竣工，并承担任何质量缺陷保修责任。</w:t>
      </w:r>
    </w:p>
    <w:p>
      <w:pPr>
        <w:spacing w:line="400" w:lineRule="exact"/>
        <w:ind w:firstLine="490"/>
        <w:jc w:val="left"/>
        <w:rPr>
          <w:rFonts w:hint="eastAsia" w:ascii="宋体" w:hAnsi="宋体" w:eastAsia="宋体" w:cs="宋体"/>
          <w:sz w:val="24"/>
        </w:rPr>
      </w:pPr>
      <w:r>
        <w:rPr>
          <w:rFonts w:hint="eastAsia" w:ascii="宋体" w:hAnsi="宋体" w:eastAsia="宋体" w:cs="宋体"/>
          <w:sz w:val="24"/>
        </w:rPr>
        <w:t>2、我方已详细审核全部招标文件，包括修改文件（如有时）及有关附件。</w:t>
      </w:r>
    </w:p>
    <w:p>
      <w:pPr>
        <w:spacing w:line="400" w:lineRule="exact"/>
        <w:ind w:firstLine="490"/>
        <w:jc w:val="left"/>
        <w:rPr>
          <w:rFonts w:hint="eastAsia" w:ascii="宋体" w:hAnsi="宋体" w:eastAsia="宋体" w:cs="宋体"/>
          <w:sz w:val="24"/>
        </w:rPr>
      </w:pPr>
      <w:r>
        <w:rPr>
          <w:rFonts w:hint="eastAsia" w:ascii="宋体" w:hAnsi="宋体" w:eastAsia="宋体" w:cs="宋体"/>
          <w:sz w:val="24"/>
        </w:rPr>
        <w:t>3、一旦我方中标，我方保证按合同协议书中规定的工期</w:t>
      </w:r>
      <w:r>
        <w:rPr>
          <w:rFonts w:hint="eastAsia" w:ascii="宋体" w:hAnsi="宋体" w:eastAsia="宋体" w:cs="宋体"/>
          <w:sz w:val="24"/>
          <w:u w:val="single"/>
        </w:rPr>
        <w:t xml:space="preserve">       </w:t>
      </w:r>
      <w:r>
        <w:rPr>
          <w:rFonts w:hint="eastAsia" w:ascii="宋体" w:hAnsi="宋体" w:eastAsia="宋体" w:cs="宋体"/>
          <w:sz w:val="24"/>
        </w:rPr>
        <w:t>日历天内完成并移交全部工程，工程质量达到</w:t>
      </w:r>
      <w:r>
        <w:rPr>
          <w:rFonts w:hint="eastAsia" w:ascii="宋体" w:hAnsi="宋体" w:eastAsia="宋体" w:cs="宋体"/>
          <w:sz w:val="24"/>
          <w:u w:val="single"/>
        </w:rPr>
        <w:t xml:space="preserve">       </w:t>
      </w:r>
      <w:r>
        <w:rPr>
          <w:rFonts w:hint="eastAsia" w:ascii="宋体" w:hAnsi="宋体" w:eastAsia="宋体" w:cs="宋体"/>
          <w:sz w:val="24"/>
        </w:rPr>
        <w:t>标准。</w:t>
      </w:r>
    </w:p>
    <w:p>
      <w:pPr>
        <w:spacing w:line="400" w:lineRule="exact"/>
        <w:ind w:firstLine="490"/>
        <w:rPr>
          <w:rFonts w:hint="eastAsia" w:ascii="宋体" w:hAnsi="宋体" w:eastAsia="宋体" w:cs="宋体"/>
          <w:sz w:val="24"/>
        </w:rPr>
      </w:pPr>
      <w:r>
        <w:rPr>
          <w:rFonts w:hint="eastAsia" w:ascii="宋体" w:hAnsi="宋体" w:eastAsia="宋体" w:cs="宋体"/>
          <w:sz w:val="24"/>
        </w:rPr>
        <w:t>4、我方同意所提交的投标文件在招标文件的投标须知中第14条规定的投标有效期内有效，在此期间内如果中标，我方将受此约束。</w:t>
      </w:r>
    </w:p>
    <w:p>
      <w:pPr>
        <w:spacing w:line="400" w:lineRule="exact"/>
        <w:ind w:firstLine="490"/>
        <w:rPr>
          <w:rFonts w:hint="eastAsia" w:ascii="宋体" w:hAnsi="宋体" w:eastAsia="宋体" w:cs="宋体"/>
          <w:sz w:val="24"/>
        </w:rPr>
      </w:pPr>
      <w:r>
        <w:rPr>
          <w:rFonts w:hint="eastAsia" w:ascii="宋体" w:hAnsi="宋体" w:eastAsia="宋体" w:cs="宋体"/>
          <w:sz w:val="24"/>
        </w:rPr>
        <w:t>5、除非另外达成协议并生效，你方的中标通知书和本投标文件将成为约束双方的合同文件的组成部分。</w:t>
      </w:r>
    </w:p>
    <w:p>
      <w:pPr>
        <w:spacing w:line="400" w:lineRule="exact"/>
        <w:ind w:firstLine="490"/>
        <w:rPr>
          <w:rFonts w:hint="eastAsia" w:ascii="宋体" w:hAnsi="宋体" w:eastAsia="宋体" w:cs="宋体"/>
          <w:sz w:val="24"/>
        </w:rPr>
      </w:pPr>
      <w:r>
        <w:rPr>
          <w:rFonts w:hint="eastAsia" w:ascii="宋体" w:hAnsi="宋体" w:eastAsia="宋体" w:cs="宋体"/>
          <w:sz w:val="24"/>
        </w:rPr>
        <w:t>6、我方将与本投标函一起，提交人民币</w:t>
      </w:r>
      <w:r>
        <w:rPr>
          <w:rFonts w:hint="eastAsia" w:ascii="宋体" w:hAnsi="宋体" w:eastAsia="宋体" w:cs="宋体"/>
          <w:sz w:val="24"/>
          <w:u w:val="single"/>
        </w:rPr>
        <w:t xml:space="preserve">       </w:t>
      </w:r>
      <w:r>
        <w:rPr>
          <w:rFonts w:hint="eastAsia" w:ascii="宋体" w:hAnsi="宋体" w:eastAsia="宋体" w:cs="宋体"/>
          <w:sz w:val="24"/>
        </w:rPr>
        <w:t>元的投标保证金。</w:t>
      </w:r>
    </w:p>
    <w:p>
      <w:pPr>
        <w:spacing w:line="400" w:lineRule="exact"/>
        <w:ind w:firstLine="490"/>
        <w:rPr>
          <w:rFonts w:hint="eastAsia" w:ascii="宋体" w:hAnsi="宋体" w:eastAsia="宋体" w:cs="宋体"/>
        </w:rPr>
      </w:pPr>
      <w:r>
        <w:rPr>
          <w:rFonts w:hint="eastAsia" w:ascii="宋体" w:hAnsi="宋体" w:eastAsia="宋体" w:cs="宋体"/>
          <w:sz w:val="24"/>
        </w:rPr>
        <w:t>7、我方完全理解</w:t>
      </w:r>
      <w:r>
        <w:rPr>
          <w:rFonts w:hint="eastAsia" w:ascii="宋体" w:hAnsi="宋体" w:eastAsia="宋体" w:cs="宋体"/>
          <w:sz w:val="24"/>
          <w:lang w:val="en-US" w:eastAsia="zh-CN"/>
        </w:rPr>
        <w:t>贵</w:t>
      </w:r>
      <w:r>
        <w:rPr>
          <w:rFonts w:hint="eastAsia" w:ascii="宋体" w:hAnsi="宋体" w:eastAsia="宋体" w:cs="宋体"/>
          <w:sz w:val="24"/>
        </w:rPr>
        <w:t>方（招标人）不以最低价为中标唯一条件。</w:t>
      </w:r>
    </w:p>
    <w:p>
      <w:pPr>
        <w:spacing w:line="400" w:lineRule="exact"/>
        <w:rPr>
          <w:rFonts w:hint="eastAsia" w:ascii="宋体" w:hAnsi="宋体" w:eastAsia="宋体" w:cs="宋体"/>
        </w:rPr>
      </w:pPr>
    </w:p>
    <w:p>
      <w:pPr>
        <w:spacing w:line="400" w:lineRule="exact"/>
        <w:ind w:firstLine="720" w:firstLineChars="300"/>
        <w:rPr>
          <w:rFonts w:hint="eastAsia" w:ascii="宋体" w:hAnsi="宋体" w:eastAsia="宋体" w:cs="宋体"/>
          <w:sz w:val="24"/>
          <w:u w:val="single"/>
        </w:rPr>
      </w:pPr>
    </w:p>
    <w:p>
      <w:pPr>
        <w:spacing w:line="400" w:lineRule="exact"/>
        <w:ind w:firstLine="720" w:firstLineChars="300"/>
        <w:rPr>
          <w:rFonts w:hint="eastAsia" w:ascii="宋体" w:hAnsi="宋体" w:eastAsia="宋体" w:cs="宋体"/>
          <w:sz w:val="24"/>
          <w:u w:val="single"/>
        </w:rPr>
      </w:pPr>
      <w:r>
        <w:rPr>
          <w:rFonts w:hint="eastAsia" w:ascii="宋体" w:hAnsi="宋体" w:eastAsia="宋体" w:cs="宋体"/>
          <w:sz w:val="24"/>
        </w:rPr>
        <w:t>授权委托代理人：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（签字</w:t>
      </w:r>
      <w:r>
        <w:rPr>
          <w:rFonts w:hint="eastAsia" w:ascii="宋体" w:hAnsi="宋体" w:eastAsia="宋体" w:cs="宋体"/>
          <w:sz w:val="24"/>
          <w:u w:val="single"/>
          <w:lang w:val="en-US" w:eastAsia="zh-CN"/>
        </w:rPr>
        <w:t>加指模</w:t>
      </w:r>
      <w:r>
        <w:rPr>
          <w:rFonts w:hint="eastAsia" w:ascii="宋体" w:hAnsi="宋体" w:eastAsia="宋体" w:cs="宋体"/>
          <w:sz w:val="24"/>
          <w:u w:val="single"/>
        </w:rPr>
        <w:t xml:space="preserve">） </w:t>
      </w:r>
    </w:p>
    <w:p>
      <w:pPr>
        <w:spacing w:line="400" w:lineRule="exact"/>
        <w:ind w:firstLine="720" w:firstLineChars="300"/>
        <w:rPr>
          <w:rFonts w:hint="eastAsia" w:ascii="宋体" w:hAnsi="宋体" w:eastAsia="宋体" w:cs="宋体"/>
          <w:sz w:val="24"/>
          <w:u w:val="single"/>
        </w:rPr>
      </w:pPr>
    </w:p>
    <w:p>
      <w:pPr>
        <w:spacing w:line="400" w:lineRule="exact"/>
        <w:ind w:firstLine="720" w:firstLineChars="300"/>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 xml:space="preserve"> 传真：</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pPr>
        <w:spacing w:line="400" w:lineRule="exact"/>
        <w:ind w:left="233"/>
        <w:rPr>
          <w:rFonts w:hint="eastAsia" w:ascii="宋体" w:hAnsi="宋体" w:eastAsia="宋体" w:cs="宋体"/>
          <w:sz w:val="32"/>
        </w:rPr>
      </w:pPr>
    </w:p>
    <w:p>
      <w:pPr>
        <w:spacing w:line="400" w:lineRule="exact"/>
        <w:ind w:left="6048" w:leftChars="2520" w:firstLine="168" w:firstLineChars="70"/>
        <w:rPr>
          <w:rFonts w:hint="eastAsia" w:ascii="宋体" w:hAnsi="宋体" w:eastAsia="宋体" w:cs="宋体"/>
          <w:sz w:val="24"/>
          <w:u w:val="single"/>
        </w:rPr>
      </w:pPr>
    </w:p>
    <w:p>
      <w:pPr>
        <w:spacing w:line="400" w:lineRule="exact"/>
        <w:ind w:left="6048" w:leftChars="2520" w:firstLine="168" w:firstLineChars="70"/>
        <w:rPr>
          <w:rFonts w:hint="eastAsia" w:ascii="宋体" w:hAnsi="宋体" w:eastAsia="宋体" w:cs="宋体"/>
          <w:sz w:val="24"/>
          <w:u w:val="single"/>
        </w:rPr>
      </w:pPr>
    </w:p>
    <w:p>
      <w:pPr>
        <w:spacing w:line="400" w:lineRule="exact"/>
        <w:ind w:left="6048" w:leftChars="2520" w:firstLine="168" w:firstLineChars="70"/>
        <w:rPr>
          <w:rFonts w:hint="eastAsia" w:ascii="宋体" w:hAnsi="宋体" w:eastAsia="宋体" w:cs="宋体"/>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exact"/>
        <w:jc w:val="center"/>
        <w:rPr>
          <w:rFonts w:hint="eastAsia" w:ascii="宋体" w:hAnsi="宋体" w:eastAsia="宋体" w:cs="宋体"/>
          <w:b/>
          <w:sz w:val="32"/>
        </w:rPr>
      </w:pPr>
      <w:r>
        <w:rPr>
          <w:rFonts w:hint="eastAsia" w:ascii="宋体" w:hAnsi="宋体" w:eastAsia="宋体" w:cs="宋体"/>
        </w:rPr>
        <w:br w:type="page"/>
      </w:r>
    </w:p>
    <w:p>
      <w:pPr>
        <w:spacing w:line="360" w:lineRule="exact"/>
        <w:jc w:val="center"/>
        <w:rPr>
          <w:rFonts w:hint="eastAsia" w:ascii="宋体" w:hAnsi="宋体" w:eastAsia="宋体" w:cs="宋体"/>
          <w:b/>
          <w:sz w:val="32"/>
        </w:rPr>
      </w:pPr>
      <w:r>
        <w:rPr>
          <w:rFonts w:hint="eastAsia" w:ascii="宋体" w:hAnsi="宋体" w:eastAsia="宋体" w:cs="宋体"/>
          <w:b/>
          <w:sz w:val="32"/>
        </w:rPr>
        <w:t>二、法定代表人身份证明书</w:t>
      </w:r>
    </w:p>
    <w:p>
      <w:pPr>
        <w:spacing w:line="360" w:lineRule="exact"/>
        <w:rPr>
          <w:rFonts w:hint="eastAsia" w:ascii="宋体" w:hAnsi="宋体" w:eastAsia="宋体" w:cs="宋体"/>
        </w:rPr>
      </w:pPr>
    </w:p>
    <w:p>
      <w:pPr>
        <w:spacing w:line="360" w:lineRule="exact"/>
        <w:ind w:firstLine="612"/>
        <w:rPr>
          <w:rFonts w:hint="eastAsia" w:ascii="宋体" w:hAnsi="宋体" w:eastAsia="宋体" w:cs="宋体"/>
        </w:rPr>
      </w:pPr>
    </w:p>
    <w:p>
      <w:pPr>
        <w:spacing w:line="360" w:lineRule="exact"/>
        <w:ind w:firstLine="612"/>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360" w:lineRule="exact"/>
        <w:ind w:firstLine="610"/>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360" w:lineRule="exact"/>
        <w:ind w:firstLine="61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360" w:lineRule="exact"/>
        <w:ind w:firstLine="61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exact"/>
        <w:ind w:firstLine="610"/>
        <w:rPr>
          <w:rFonts w:hint="eastAsia"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p>
    <w:p>
      <w:pPr>
        <w:spacing w:line="360" w:lineRule="exact"/>
        <w:ind w:firstLine="610"/>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exact"/>
        <w:ind w:firstLine="61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（投标单位）</w:t>
      </w:r>
      <w:r>
        <w:rPr>
          <w:rFonts w:hint="eastAsia" w:ascii="宋体" w:hAnsi="宋体" w:eastAsia="宋体" w:cs="宋体"/>
          <w:sz w:val="24"/>
        </w:rPr>
        <w:t>的法定代表人。</w:t>
      </w:r>
    </w:p>
    <w:p>
      <w:pPr>
        <w:spacing w:line="360" w:lineRule="exact"/>
        <w:ind w:firstLine="610"/>
        <w:rPr>
          <w:rFonts w:hint="eastAsia" w:ascii="宋体" w:hAnsi="宋体" w:eastAsia="宋体" w:cs="宋体"/>
          <w:sz w:val="24"/>
        </w:rPr>
      </w:pPr>
      <w:r>
        <w:rPr>
          <w:rFonts w:hint="eastAsia" w:ascii="宋体" w:hAnsi="宋体" w:eastAsia="宋体" w:cs="宋体"/>
          <w:sz w:val="24"/>
        </w:rPr>
        <w:t>特此证明。</w:t>
      </w:r>
    </w:p>
    <w:p>
      <w:pPr>
        <w:spacing w:line="360" w:lineRule="exact"/>
        <w:ind w:firstLine="610"/>
        <w:rPr>
          <w:rFonts w:hint="eastAsia" w:ascii="宋体" w:hAnsi="宋体" w:eastAsia="宋体" w:cs="宋体"/>
          <w:sz w:val="24"/>
        </w:rPr>
      </w:pPr>
    </w:p>
    <w:p>
      <w:pPr>
        <w:spacing w:line="360" w:lineRule="exact"/>
        <w:ind w:firstLine="610"/>
        <w:rPr>
          <w:rFonts w:hint="eastAsia" w:ascii="宋体" w:hAnsi="宋体" w:eastAsia="宋体" w:cs="宋体"/>
          <w:sz w:val="24"/>
        </w:rPr>
      </w:pPr>
    </w:p>
    <w:p>
      <w:pPr>
        <w:spacing w:line="360" w:lineRule="exact"/>
        <w:ind w:firstLine="610"/>
        <w:rPr>
          <w:rFonts w:hint="eastAsia" w:ascii="宋体" w:hAnsi="宋体" w:eastAsia="宋体" w:cs="宋体"/>
          <w:b/>
          <w:sz w:val="24"/>
        </w:rPr>
      </w:pPr>
      <w:r>
        <w:rPr>
          <w:rFonts w:hint="eastAsia" w:ascii="宋体" w:hAnsi="宋体" w:eastAsia="宋体" w:cs="宋体"/>
          <w:b/>
          <w:sz w:val="24"/>
        </w:rPr>
        <w:t>注：后附法定代表人身份证复印件。</w:t>
      </w: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ind w:firstLine="5040" w:firstLineChars="2100"/>
        <w:rPr>
          <w:rFonts w:hint="eastAsia" w:ascii="宋体" w:hAnsi="宋体" w:eastAsia="宋体" w:cs="宋体"/>
          <w:sz w:val="24"/>
          <w:u w:val="single"/>
        </w:rPr>
      </w:pPr>
      <w:r>
        <w:rPr>
          <w:rFonts w:hint="eastAsia" w:ascii="宋体" w:hAnsi="宋体" w:eastAsia="宋体" w:cs="宋体"/>
          <w:sz w:val="24"/>
        </w:rPr>
        <w:t>投标人：</w:t>
      </w:r>
      <w:r>
        <w:rPr>
          <w:rFonts w:hint="eastAsia" w:ascii="宋体" w:hAnsi="宋体" w:eastAsia="宋体" w:cs="宋体"/>
          <w:sz w:val="24"/>
          <w:u w:val="single"/>
        </w:rPr>
        <w:t xml:space="preserve">             （盖章）</w:t>
      </w:r>
    </w:p>
    <w:p>
      <w:pPr>
        <w:tabs>
          <w:tab w:val="left" w:pos="720"/>
          <w:tab w:val="left" w:pos="900"/>
        </w:tabs>
        <w:spacing w:line="360" w:lineRule="exact"/>
        <w:ind w:firstLine="5040" w:firstLineChars="2100"/>
        <w:rPr>
          <w:rFonts w:hint="eastAsia" w:ascii="宋体" w:hAnsi="宋体" w:eastAsia="宋体" w:cs="宋体"/>
          <w:sz w:val="24"/>
        </w:rPr>
      </w:pPr>
    </w:p>
    <w:p>
      <w:pPr>
        <w:tabs>
          <w:tab w:val="left" w:pos="720"/>
          <w:tab w:val="left" w:pos="900"/>
        </w:tabs>
        <w:spacing w:line="360" w:lineRule="exact"/>
        <w:ind w:firstLine="5040" w:firstLineChars="2100"/>
        <w:rPr>
          <w:rFonts w:hint="eastAsia" w:ascii="宋体" w:hAnsi="宋体" w:eastAsia="宋体" w:cs="宋体"/>
          <w:sz w:val="24"/>
        </w:rPr>
      </w:pPr>
    </w:p>
    <w:p>
      <w:pPr>
        <w:tabs>
          <w:tab w:val="left" w:pos="720"/>
          <w:tab w:val="left" w:pos="900"/>
        </w:tabs>
        <w:spacing w:line="360" w:lineRule="exact"/>
        <w:ind w:firstLine="6000" w:firstLineChars="2500"/>
        <w:rPr>
          <w:rFonts w:hint="eastAsia" w:ascii="宋体" w:hAnsi="宋体" w:eastAsia="宋体" w:cs="宋体"/>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jc w:val="center"/>
        <w:rPr>
          <w:rFonts w:hint="eastAsia" w:ascii="宋体" w:hAnsi="宋体" w:eastAsia="宋体" w:cs="宋体"/>
          <w:b/>
          <w:sz w:val="32"/>
        </w:rPr>
      </w:pPr>
      <w:r>
        <w:rPr>
          <w:rFonts w:hint="eastAsia" w:ascii="宋体" w:hAnsi="宋体" w:eastAsia="宋体" w:cs="宋体"/>
        </w:rPr>
        <w:br w:type="page"/>
      </w:r>
    </w:p>
    <w:p>
      <w:pPr>
        <w:jc w:val="center"/>
        <w:rPr>
          <w:rFonts w:hint="eastAsia" w:ascii="宋体" w:hAnsi="宋体" w:eastAsia="宋体" w:cs="宋体"/>
          <w:b/>
          <w:sz w:val="32"/>
        </w:rPr>
      </w:pPr>
      <w:r>
        <w:rPr>
          <w:rFonts w:hint="eastAsia" w:ascii="宋体" w:hAnsi="宋体" w:eastAsia="宋体" w:cs="宋体"/>
          <w:b/>
          <w:sz w:val="32"/>
        </w:rPr>
        <w:t>三、授权委托书</w:t>
      </w:r>
    </w:p>
    <w:p>
      <w:pPr>
        <w:spacing w:line="360" w:lineRule="exact"/>
        <w:jc w:val="center"/>
        <w:rPr>
          <w:rFonts w:hint="eastAsia" w:ascii="宋体" w:hAnsi="宋体" w:eastAsia="宋体" w:cs="宋体"/>
          <w:b/>
          <w:sz w:val="24"/>
          <w:szCs w:val="24"/>
        </w:rPr>
      </w:pPr>
    </w:p>
    <w:p>
      <w:pPr>
        <w:spacing w:line="360" w:lineRule="auto"/>
        <w:ind w:firstLine="600"/>
        <w:jc w:val="left"/>
        <w:rPr>
          <w:rFonts w:hint="eastAsia" w:ascii="宋体" w:hAnsi="宋体" w:eastAsia="宋体" w:cs="宋体"/>
          <w:sz w:val="24"/>
          <w:szCs w:val="24"/>
          <w:u w:val="single"/>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（投标单位）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为我公司授权代理人，以本公司的名义参加</w:t>
      </w:r>
      <w:r>
        <w:rPr>
          <w:rFonts w:hint="eastAsia" w:ascii="宋体" w:hAnsi="宋体" w:eastAsia="宋体" w:cs="宋体"/>
          <w:sz w:val="24"/>
        </w:rPr>
        <w:t>：</w:t>
      </w:r>
      <w:r>
        <w:rPr>
          <w:rFonts w:hint="eastAsia" w:ascii="宋体" w:hAnsi="宋体" w:eastAsia="宋体" w:cs="宋体"/>
          <w:b/>
          <w:sz w:val="24"/>
          <w:szCs w:val="24"/>
          <w:u w:val="single"/>
        </w:rPr>
        <w:t xml:space="preserve">                              （工程名称） </w:t>
      </w:r>
      <w:r>
        <w:rPr>
          <w:rFonts w:hint="eastAsia" w:ascii="宋体" w:hAnsi="宋体" w:eastAsia="宋体" w:cs="宋体"/>
          <w:sz w:val="24"/>
          <w:szCs w:val="24"/>
        </w:rPr>
        <w:t>的投标活动。代理人在开标、评标、合同谈判过程中所签署的一切文件和处理与之有关的一切事务，我均予以承认。</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代理人无转委权。特此证明。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授权委托期限：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spacing w:line="360" w:lineRule="exact"/>
        <w:ind w:left="1260"/>
        <w:rPr>
          <w:rFonts w:hint="eastAsia" w:ascii="宋体" w:hAnsi="宋体" w:eastAsia="宋体" w:cs="宋体"/>
          <w:sz w:val="24"/>
        </w:rPr>
      </w:pPr>
    </w:p>
    <w:p>
      <w:pPr>
        <w:spacing w:line="360" w:lineRule="exact"/>
        <w:rPr>
          <w:rFonts w:hint="eastAsia" w:ascii="宋体" w:hAnsi="宋体" w:eastAsia="宋体" w:cs="宋体"/>
          <w:sz w:val="24"/>
        </w:rPr>
      </w:pPr>
    </w:p>
    <w:p>
      <w:pPr>
        <w:spacing w:line="360" w:lineRule="exact"/>
        <w:ind w:left="1260"/>
        <w:rPr>
          <w:rFonts w:hint="eastAsia" w:ascii="宋体" w:hAnsi="宋体" w:eastAsia="宋体" w:cs="宋体"/>
          <w:sz w:val="24"/>
        </w:rPr>
      </w:pPr>
    </w:p>
    <w:p>
      <w:pPr>
        <w:spacing w:line="360" w:lineRule="exact"/>
        <w:ind w:left="1260"/>
        <w:rPr>
          <w:rFonts w:hint="eastAsia" w:ascii="宋体" w:hAnsi="宋体" w:eastAsia="宋体" w:cs="宋体"/>
          <w:sz w:val="24"/>
        </w:rPr>
      </w:pPr>
    </w:p>
    <w:p>
      <w:pPr>
        <w:spacing w:line="360" w:lineRule="exact"/>
        <w:ind w:firstLine="960" w:firstLineChars="400"/>
        <w:rPr>
          <w:rFonts w:hint="eastAsia" w:ascii="宋体" w:hAnsi="宋体" w:eastAsia="宋体" w:cs="宋体"/>
          <w:sz w:val="24"/>
        </w:rPr>
      </w:pPr>
      <w:r>
        <w:rPr>
          <w:rFonts w:hint="eastAsia" w:ascii="宋体" w:hAnsi="宋体" w:eastAsia="宋体" w:cs="宋体"/>
          <w:sz w:val="24"/>
        </w:rPr>
        <w:t>代理人：</w:t>
      </w:r>
      <w:r>
        <w:rPr>
          <w:rFonts w:hint="eastAsia" w:ascii="宋体" w:hAnsi="宋体" w:eastAsia="宋体" w:cs="宋体"/>
          <w:sz w:val="24"/>
          <w:u w:val="single"/>
        </w:rPr>
        <w:t xml:space="preserve">   </w:t>
      </w:r>
      <w:r>
        <w:rPr>
          <w:rFonts w:hint="eastAsia" w:ascii="宋体" w:hAnsi="宋体" w:eastAsia="宋体" w:cs="宋体"/>
          <w:b/>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签字</w:t>
      </w:r>
      <w:r>
        <w:rPr>
          <w:rFonts w:hint="eastAsia" w:ascii="宋体" w:hAnsi="宋体" w:eastAsia="宋体" w:cs="宋体"/>
          <w:sz w:val="24"/>
          <w:u w:val="single"/>
          <w:lang w:eastAsia="zh-CN"/>
        </w:rPr>
        <w:t>）</w:t>
      </w:r>
      <w:r>
        <w:rPr>
          <w:rFonts w:hint="eastAsia" w:ascii="宋体" w:hAnsi="宋体" w:eastAsia="宋体" w:cs="宋体"/>
          <w:sz w:val="24"/>
        </w:rPr>
        <w:t xml:space="preserve">  性别 ：</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exact"/>
        <w:ind w:firstLine="960" w:firstLineChars="400"/>
        <w:rPr>
          <w:rFonts w:hint="eastAsia" w:ascii="宋体" w:hAnsi="宋体" w:eastAsia="宋体" w:cs="宋体"/>
          <w:sz w:val="24"/>
        </w:rPr>
      </w:pPr>
    </w:p>
    <w:p>
      <w:pPr>
        <w:spacing w:line="360" w:lineRule="exact"/>
        <w:ind w:firstLine="960" w:firstLineChars="400"/>
        <w:rPr>
          <w:rFonts w:hint="eastAsia" w:ascii="宋体" w:hAnsi="宋体" w:eastAsia="宋体" w:cs="宋体"/>
          <w:sz w:val="24"/>
        </w:rPr>
      </w:pPr>
    </w:p>
    <w:p>
      <w:pPr>
        <w:spacing w:line="360" w:lineRule="exact"/>
        <w:ind w:firstLine="960" w:firstLineChars="40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pPr>
        <w:spacing w:line="360" w:lineRule="exact"/>
        <w:ind w:left="2699"/>
        <w:rPr>
          <w:rFonts w:hint="eastAsia" w:ascii="宋体" w:hAnsi="宋体" w:eastAsia="宋体" w:cs="宋体"/>
          <w:sz w:val="24"/>
        </w:rPr>
      </w:pPr>
    </w:p>
    <w:p>
      <w:pPr>
        <w:spacing w:line="360" w:lineRule="exact"/>
        <w:ind w:left="960"/>
        <w:rPr>
          <w:rFonts w:hint="eastAsia" w:ascii="宋体" w:hAnsi="宋体" w:eastAsia="宋体" w:cs="宋体"/>
          <w:sz w:val="24"/>
        </w:rPr>
      </w:pPr>
    </w:p>
    <w:p>
      <w:pPr>
        <w:spacing w:line="360" w:lineRule="exact"/>
        <w:ind w:left="96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（盖章）</w:t>
      </w:r>
    </w:p>
    <w:p>
      <w:pPr>
        <w:spacing w:line="360" w:lineRule="exact"/>
        <w:ind w:left="2699"/>
        <w:rPr>
          <w:rFonts w:hint="eastAsia" w:ascii="宋体" w:hAnsi="宋体" w:eastAsia="宋体" w:cs="宋体"/>
          <w:sz w:val="24"/>
        </w:rPr>
      </w:pPr>
    </w:p>
    <w:p>
      <w:pPr>
        <w:spacing w:line="360" w:lineRule="exact"/>
        <w:ind w:left="960"/>
        <w:rPr>
          <w:rFonts w:hint="eastAsia" w:ascii="宋体" w:hAnsi="宋体" w:eastAsia="宋体" w:cs="宋体"/>
          <w:sz w:val="24"/>
        </w:rPr>
      </w:pPr>
    </w:p>
    <w:p>
      <w:pPr>
        <w:spacing w:line="360" w:lineRule="exact"/>
        <w:ind w:left="960"/>
        <w:rPr>
          <w:rFonts w:hint="eastAsia" w:ascii="宋体" w:hAnsi="宋体" w:eastAsia="宋体" w:cs="宋体"/>
          <w:sz w:val="24"/>
          <w:lang w:eastAsia="zh-CN"/>
        </w:rPr>
      </w:pPr>
      <w:r>
        <w:rPr>
          <w:rFonts w:hint="eastAsia" w:ascii="宋体" w:hAnsi="宋体" w:eastAsia="宋体" w:cs="宋体"/>
          <w:sz w:val="24"/>
        </w:rPr>
        <w:t>法定代表人：</w:t>
      </w:r>
      <w:r>
        <w:rPr>
          <w:rFonts w:hint="eastAsia" w:ascii="宋体" w:hAnsi="宋体" w:eastAsia="宋体" w:cs="宋体"/>
          <w:sz w:val="24"/>
          <w:u w:val="single"/>
        </w:rPr>
        <w:t xml:space="preserve">                            （签字或盖章</w:t>
      </w:r>
      <w:r>
        <w:rPr>
          <w:rFonts w:hint="eastAsia" w:ascii="宋体" w:hAnsi="宋体" w:eastAsia="宋体" w:cs="宋体"/>
          <w:sz w:val="24"/>
          <w:u w:val="single"/>
          <w:lang w:eastAsia="zh-CN"/>
        </w:rPr>
        <w:t>）</w:t>
      </w:r>
    </w:p>
    <w:p>
      <w:pPr>
        <w:spacing w:line="360" w:lineRule="exact"/>
        <w:ind w:left="2699"/>
        <w:rPr>
          <w:rFonts w:hint="eastAsia" w:ascii="宋体" w:hAnsi="宋体" w:eastAsia="宋体" w:cs="宋体"/>
          <w:sz w:val="24"/>
        </w:rPr>
      </w:pPr>
    </w:p>
    <w:p>
      <w:pPr>
        <w:spacing w:line="360" w:lineRule="exact"/>
        <w:ind w:left="3238" w:leftChars="1349" w:firstLine="2400" w:firstLineChars="1000"/>
        <w:rPr>
          <w:rFonts w:hint="eastAsia" w:ascii="宋体" w:hAnsi="宋体" w:eastAsia="宋体" w:cs="宋体"/>
          <w:sz w:val="24"/>
        </w:rPr>
      </w:pPr>
    </w:p>
    <w:p>
      <w:pPr>
        <w:spacing w:line="360" w:lineRule="exact"/>
        <w:ind w:left="3238" w:leftChars="1349" w:firstLine="2400" w:firstLineChars="1000"/>
        <w:rPr>
          <w:rFonts w:hint="eastAsia" w:ascii="宋体" w:hAnsi="宋体" w:eastAsia="宋体" w:cs="宋体"/>
          <w:sz w:val="24"/>
        </w:rPr>
      </w:pPr>
    </w:p>
    <w:p>
      <w:pPr>
        <w:spacing w:line="360" w:lineRule="exact"/>
        <w:jc w:val="center"/>
        <w:rPr>
          <w:rFonts w:hint="eastAsia" w:ascii="宋体" w:hAnsi="宋体" w:eastAsia="宋体" w:cs="宋体"/>
          <w:sz w:val="24"/>
        </w:rPr>
      </w:pPr>
      <w:r>
        <w:rPr>
          <w:rFonts w:hint="eastAsia" w:ascii="宋体" w:hAnsi="宋体" w:eastAsia="宋体" w:cs="宋体"/>
          <w:sz w:val="24"/>
        </w:rPr>
        <w:t xml:space="preserve">                授权委托日期：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00" w:lineRule="exact"/>
        <w:jc w:val="left"/>
        <w:rPr>
          <w:rFonts w:hint="eastAsia" w:ascii="宋体" w:hAnsi="宋体" w:eastAsia="宋体" w:cs="宋体"/>
          <w:b/>
          <w:sz w:val="24"/>
        </w:rPr>
      </w:pPr>
    </w:p>
    <w:p>
      <w:pPr>
        <w:spacing w:line="400" w:lineRule="exact"/>
        <w:jc w:val="left"/>
        <w:rPr>
          <w:rFonts w:hint="eastAsia" w:ascii="宋体" w:hAnsi="宋体" w:eastAsia="宋体" w:cs="宋体"/>
          <w:b/>
          <w:sz w:val="24"/>
        </w:rPr>
      </w:pPr>
    </w:p>
    <w:p>
      <w:pPr>
        <w:spacing w:line="400" w:lineRule="exact"/>
        <w:jc w:val="left"/>
        <w:rPr>
          <w:rFonts w:hint="eastAsia" w:ascii="宋体" w:hAnsi="宋体" w:eastAsia="宋体" w:cs="宋体"/>
          <w:b/>
          <w:sz w:val="24"/>
        </w:rPr>
      </w:pPr>
      <w:r>
        <w:rPr>
          <w:rFonts w:hint="eastAsia" w:ascii="宋体" w:hAnsi="宋体" w:eastAsia="宋体" w:cs="宋体"/>
          <w:b/>
          <w:sz w:val="24"/>
        </w:rPr>
        <w:t>注：后附授权代理人身份证复印件。</w:t>
      </w:r>
    </w:p>
    <w:p>
      <w:pPr>
        <w:spacing w:line="400" w:lineRule="exact"/>
        <w:jc w:val="center"/>
        <w:rPr>
          <w:rFonts w:hint="eastAsia"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rPr>
        <w:t>四、</w:t>
      </w:r>
      <w:r>
        <w:rPr>
          <w:rFonts w:hint="eastAsia" w:ascii="宋体" w:hAnsi="宋体" w:eastAsia="宋体" w:cs="宋体"/>
          <w:b/>
          <w:sz w:val="32"/>
          <w:szCs w:val="32"/>
        </w:rPr>
        <w:t>投标人营业执照、资质证书、等证件复印件</w:t>
      </w:r>
    </w:p>
    <w:p>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 xml:space="preserve">    </w:t>
      </w:r>
    </w:p>
    <w:p>
      <w:pPr>
        <w:spacing w:line="400" w:lineRule="exact"/>
        <w:jc w:val="center"/>
        <w:rPr>
          <w:rFonts w:hint="eastAsia" w:ascii="宋体" w:hAnsi="宋体" w:eastAsia="宋体" w:cs="宋体"/>
        </w:rPr>
      </w:pPr>
    </w:p>
    <w:p>
      <w:pPr>
        <w:spacing w:line="400" w:lineRule="exact"/>
        <w:jc w:val="center"/>
        <w:rPr>
          <w:rFonts w:hint="eastAsia" w:ascii="宋体" w:hAnsi="宋体" w:eastAsia="宋体" w:cs="宋体"/>
        </w:rPr>
      </w:pPr>
    </w:p>
    <w:p>
      <w:pPr>
        <w:spacing w:line="400" w:lineRule="exact"/>
        <w:jc w:val="center"/>
        <w:rPr>
          <w:rFonts w:hint="eastAsia" w:ascii="宋体" w:hAnsi="宋体" w:eastAsia="宋体" w:cs="宋体"/>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center"/>
        <w:rPr>
          <w:rFonts w:hint="eastAsia" w:ascii="宋体" w:hAnsi="宋体" w:eastAsia="宋体" w:cs="宋体"/>
          <w:b/>
          <w:sz w:val="32"/>
        </w:rPr>
      </w:pPr>
    </w:p>
    <w:p>
      <w:pPr>
        <w:spacing w:line="400" w:lineRule="exact"/>
        <w:jc w:val="both"/>
        <w:rPr>
          <w:rFonts w:hint="eastAsia" w:ascii="宋体" w:hAnsi="宋体" w:eastAsia="宋体" w:cs="宋体"/>
          <w:b/>
          <w:sz w:val="32"/>
        </w:rPr>
      </w:pPr>
    </w:p>
    <w:p>
      <w:pPr>
        <w:spacing w:line="400" w:lineRule="exact"/>
        <w:jc w:val="center"/>
        <w:rPr>
          <w:rFonts w:hint="eastAsia" w:ascii="宋体" w:hAnsi="宋体" w:eastAsia="宋体" w:cs="宋体"/>
          <w:b/>
          <w:sz w:val="32"/>
        </w:rPr>
      </w:pPr>
    </w:p>
    <w:p>
      <w:pPr>
        <w:pStyle w:val="2"/>
        <w:rPr>
          <w:rFonts w:hint="eastAsia"/>
        </w:rPr>
      </w:pPr>
    </w:p>
    <w:p>
      <w:pPr>
        <w:spacing w:line="400" w:lineRule="exact"/>
        <w:jc w:val="center"/>
        <w:rPr>
          <w:rFonts w:hint="eastAsia" w:ascii="宋体" w:hAnsi="宋体" w:eastAsia="宋体" w:cs="宋体"/>
          <w:b/>
          <w:sz w:val="32"/>
          <w:szCs w:val="32"/>
        </w:rPr>
      </w:pPr>
      <w:r>
        <w:rPr>
          <w:rFonts w:hint="eastAsia" w:ascii="宋体" w:hAnsi="宋体" w:eastAsia="宋体" w:cs="宋体"/>
          <w:b/>
          <w:sz w:val="32"/>
        </w:rPr>
        <w:t>五、</w:t>
      </w:r>
      <w:r>
        <w:rPr>
          <w:rFonts w:hint="eastAsia" w:ascii="宋体" w:hAnsi="宋体" w:eastAsia="宋体" w:cs="宋体"/>
          <w:b/>
          <w:sz w:val="32"/>
          <w:szCs w:val="32"/>
        </w:rPr>
        <w:t>投标保证金缴纳证明复印件或扫描件</w:t>
      </w:r>
    </w:p>
    <w:p>
      <w:pPr>
        <w:spacing w:line="400" w:lineRule="exact"/>
        <w:jc w:val="center"/>
        <w:rPr>
          <w:rFonts w:hint="eastAsia" w:ascii="宋体" w:hAnsi="宋体" w:eastAsia="宋体" w:cs="宋体"/>
          <w:b/>
          <w:sz w:val="32"/>
          <w:szCs w:val="32"/>
        </w:rPr>
      </w:pPr>
    </w:p>
    <w:p>
      <w:pPr>
        <w:spacing w:line="360" w:lineRule="auto"/>
        <w:rPr>
          <w:rFonts w:hAnsi="宋体" w:cs="宋体"/>
          <w:b/>
          <w:color w:val="000000"/>
          <w:sz w:val="32"/>
        </w:rPr>
      </w:pPr>
      <w:r>
        <w:rPr>
          <w:rFonts w:hint="eastAsia" w:ascii="宋体" w:hAnsi="宋体" w:eastAsia="宋体" w:cs="宋体"/>
          <w:b/>
          <w:sz w:val="32"/>
          <w:szCs w:val="32"/>
        </w:rPr>
        <w:br w:type="page"/>
      </w:r>
    </w:p>
    <w:p>
      <w:pPr>
        <w:rPr>
          <w:rFonts w:hint="eastAsia" w:ascii="宋体" w:hAnsi="宋体" w:eastAsia="宋体" w:cs="宋体"/>
        </w:rPr>
      </w:pPr>
    </w:p>
    <w:p>
      <w:pPr>
        <w:spacing w:line="480" w:lineRule="auto"/>
        <w:jc w:val="center"/>
        <w:rPr>
          <w:rFonts w:hint="eastAsia" w:ascii="宋体" w:hAnsi="宋体" w:eastAsia="宋体" w:cs="宋体"/>
          <w:b/>
          <w:sz w:val="32"/>
          <w:szCs w:val="32"/>
        </w:rPr>
      </w:pPr>
      <w:r>
        <w:rPr>
          <w:rFonts w:hint="eastAsia" w:ascii="宋体" w:hAnsi="宋体" w:eastAsia="宋体" w:cs="宋体"/>
          <w:b/>
          <w:sz w:val="32"/>
          <w:szCs w:val="32"/>
        </w:rPr>
        <w:t>六、投 标 报 价</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 w:val="30"/>
          <w:szCs w:val="30"/>
        </w:rPr>
      </w:pPr>
    </w:p>
    <w:p>
      <w:pPr>
        <w:rPr>
          <w:rFonts w:hint="eastAsia" w:ascii="宋体" w:hAnsi="宋体" w:eastAsia="宋体" w:cs="宋体"/>
          <w:sz w:val="30"/>
          <w:szCs w:val="30"/>
          <w:u w:val="single"/>
        </w:rPr>
      </w:pPr>
      <w:r>
        <w:rPr>
          <w:rFonts w:hint="eastAsia" w:ascii="宋体" w:hAnsi="宋体" w:eastAsia="宋体" w:cs="宋体"/>
          <w:sz w:val="30"/>
          <w:szCs w:val="30"/>
        </w:rPr>
        <w:t>招   标   人：</w:t>
      </w:r>
      <w:r>
        <w:rPr>
          <w:rFonts w:hint="eastAsia" w:ascii="宋体" w:hAnsi="宋体" w:eastAsia="宋体" w:cs="宋体"/>
          <w:sz w:val="30"/>
          <w:szCs w:val="30"/>
          <w:u w:val="single"/>
        </w:rPr>
        <w:t xml:space="preserve">                                               </w:t>
      </w:r>
    </w:p>
    <w:p>
      <w:pPr>
        <w:rPr>
          <w:rFonts w:hint="eastAsia" w:ascii="宋体" w:hAnsi="宋体" w:eastAsia="宋体" w:cs="宋体"/>
          <w:szCs w:val="21"/>
        </w:rPr>
      </w:pPr>
    </w:p>
    <w:p>
      <w:pPr>
        <w:rPr>
          <w:rFonts w:hint="eastAsia" w:ascii="宋体" w:hAnsi="宋体" w:eastAsia="宋体" w:cs="宋体"/>
          <w:sz w:val="30"/>
          <w:szCs w:val="30"/>
          <w:u w:val="single"/>
        </w:rPr>
      </w:pPr>
      <w:r>
        <w:rPr>
          <w:rFonts w:hint="eastAsia" w:ascii="宋体" w:hAnsi="宋体" w:eastAsia="宋体" w:cs="宋体"/>
          <w:sz w:val="30"/>
          <w:szCs w:val="30"/>
        </w:rPr>
        <w:t>工  程 名 称：</w:t>
      </w:r>
      <w:r>
        <w:rPr>
          <w:rFonts w:hint="eastAsia" w:ascii="宋体" w:hAnsi="宋体" w:eastAsia="宋体" w:cs="宋体"/>
          <w:sz w:val="30"/>
          <w:szCs w:val="30"/>
          <w:u w:val="single"/>
        </w:rPr>
        <w:t xml:space="preserve">                                               </w:t>
      </w:r>
    </w:p>
    <w:p>
      <w:pPr>
        <w:spacing w:line="720" w:lineRule="exact"/>
        <w:rPr>
          <w:rFonts w:hint="eastAsia" w:ascii="宋体" w:hAnsi="宋体" w:eastAsia="宋体" w:cs="宋体"/>
          <w:sz w:val="30"/>
          <w:szCs w:val="30"/>
          <w:u w:val="single"/>
        </w:rPr>
      </w:pPr>
      <w:r>
        <w:rPr>
          <w:rFonts w:hint="eastAsia" w:ascii="宋体" w:hAnsi="宋体" w:eastAsia="宋体" w:cs="宋体"/>
          <w:sz w:val="30"/>
          <w:szCs w:val="30"/>
        </w:rPr>
        <w:t>投标报价（小写）：</w:t>
      </w:r>
      <w:r>
        <w:rPr>
          <w:rFonts w:hint="eastAsia" w:ascii="宋体" w:hAnsi="宋体" w:eastAsia="宋体" w:cs="宋体"/>
          <w:sz w:val="30"/>
          <w:szCs w:val="30"/>
          <w:u w:val="single"/>
        </w:rPr>
        <w:t xml:space="preserve">                                            </w:t>
      </w:r>
    </w:p>
    <w:p>
      <w:pPr>
        <w:spacing w:line="720" w:lineRule="exact"/>
        <w:rPr>
          <w:rFonts w:hint="eastAsia" w:ascii="宋体" w:hAnsi="宋体" w:eastAsia="宋体" w:cs="宋体"/>
          <w:sz w:val="30"/>
          <w:szCs w:val="30"/>
          <w:u w:val="single"/>
        </w:rPr>
      </w:pPr>
      <w:r>
        <w:rPr>
          <w:rFonts w:hint="eastAsia" w:ascii="宋体" w:hAnsi="宋体" w:eastAsia="宋体" w:cs="宋体"/>
          <w:sz w:val="30"/>
          <w:szCs w:val="30"/>
        </w:rPr>
        <w:t xml:space="preserve">        （大写）：</w:t>
      </w:r>
      <w:r>
        <w:rPr>
          <w:rFonts w:hint="eastAsia" w:ascii="宋体" w:hAnsi="宋体" w:eastAsia="宋体" w:cs="宋体"/>
          <w:sz w:val="30"/>
          <w:szCs w:val="30"/>
          <w:u w:val="single"/>
        </w:rPr>
        <w:t xml:space="preserve">                                           </w:t>
      </w:r>
    </w:p>
    <w:p>
      <w:pPr>
        <w:spacing w:line="360" w:lineRule="exact"/>
        <w:rPr>
          <w:rFonts w:hint="eastAsia" w:ascii="宋体" w:hAnsi="宋体" w:eastAsia="宋体" w:cs="宋体"/>
          <w:sz w:val="30"/>
          <w:szCs w:val="30"/>
        </w:rPr>
      </w:pPr>
    </w:p>
    <w:p>
      <w:pPr>
        <w:spacing w:line="360" w:lineRule="exact"/>
        <w:rPr>
          <w:rFonts w:hint="eastAsia" w:ascii="宋体" w:hAnsi="宋体" w:eastAsia="宋体" w:cs="宋体"/>
          <w:szCs w:val="21"/>
        </w:rPr>
      </w:pPr>
    </w:p>
    <w:p>
      <w:pPr>
        <w:jc w:val="center"/>
        <w:rPr>
          <w:rFonts w:hint="eastAsia" w:ascii="宋体" w:hAnsi="宋体" w:eastAsia="宋体" w:cs="宋体"/>
          <w:szCs w:val="21"/>
        </w:rPr>
      </w:pPr>
      <w:r>
        <w:rPr>
          <w:rFonts w:hint="eastAsia" w:ascii="宋体" w:hAnsi="宋体" w:eastAsia="宋体" w:cs="宋体"/>
          <w:szCs w:val="21"/>
        </w:rPr>
        <w:t xml:space="preserve">           </w:t>
      </w: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p>
    <w:p>
      <w:pPr>
        <w:spacing w:line="360" w:lineRule="exact"/>
        <w:ind w:left="7200" w:leftChars="0" w:hanging="7200" w:hangingChars="2400"/>
        <w:jc w:val="left"/>
        <w:rPr>
          <w:rFonts w:hint="eastAsia" w:ascii="宋体" w:hAnsi="宋体" w:eastAsia="宋体" w:cs="宋体"/>
          <w:szCs w:val="21"/>
        </w:rPr>
      </w:pPr>
      <w:r>
        <w:rPr>
          <w:rFonts w:hint="eastAsia" w:ascii="宋体" w:hAnsi="宋体" w:eastAsia="宋体" w:cs="宋体"/>
          <w:sz w:val="30"/>
          <w:szCs w:val="30"/>
        </w:rPr>
        <w:t>授权委托人：</w:t>
      </w:r>
      <w:r>
        <w:rPr>
          <w:rFonts w:hint="eastAsia" w:ascii="宋体" w:hAnsi="宋体" w:eastAsia="宋体" w:cs="宋体"/>
          <w:sz w:val="30"/>
          <w:szCs w:val="30"/>
          <w:u w:val="single"/>
        </w:rPr>
        <w:t xml:space="preserve">                                      </w:t>
      </w:r>
      <w:r>
        <w:rPr>
          <w:rFonts w:hint="eastAsia" w:ascii="宋体" w:hAnsi="宋体" w:eastAsia="宋体" w:cs="宋体"/>
          <w:szCs w:val="21"/>
        </w:rPr>
        <w:t>（签字</w:t>
      </w:r>
      <w:r>
        <w:rPr>
          <w:rFonts w:hint="eastAsia" w:ascii="宋体" w:hAnsi="宋体" w:eastAsia="宋体" w:cs="宋体"/>
          <w:szCs w:val="21"/>
          <w:lang w:eastAsia="zh-CN"/>
        </w:rPr>
        <w:t>、</w:t>
      </w:r>
      <w:r>
        <w:rPr>
          <w:rFonts w:hint="eastAsia" w:ascii="宋体" w:hAnsi="宋体" w:eastAsia="宋体" w:cs="宋体"/>
          <w:szCs w:val="21"/>
          <w:lang w:val="en-US" w:eastAsia="zh-CN"/>
        </w:rPr>
        <w:t>指模</w:t>
      </w:r>
      <w:r>
        <w:rPr>
          <w:rFonts w:hint="eastAsia" w:ascii="宋体" w:hAnsi="宋体" w:eastAsia="宋体" w:cs="宋体"/>
          <w:szCs w:val="21"/>
        </w:rPr>
        <w:t>）</w:t>
      </w:r>
      <w:r>
        <w:rPr>
          <w:rFonts w:hint="eastAsia" w:ascii="宋体" w:hAnsi="宋体" w:eastAsia="宋体" w:cs="宋体"/>
          <w:sz w:val="30"/>
          <w:szCs w:val="30"/>
        </w:rPr>
        <w:t xml:space="preserve">                         </w:t>
      </w:r>
      <w:r>
        <w:rPr>
          <w:rFonts w:hint="eastAsia" w:ascii="宋体" w:hAnsi="宋体" w:eastAsia="宋体" w:cs="宋体"/>
          <w:szCs w:val="21"/>
        </w:rPr>
        <w:t xml:space="preserve">                            </w:t>
      </w:r>
    </w:p>
    <w:p>
      <w:pPr>
        <w:spacing w:line="360" w:lineRule="exact"/>
        <w:ind w:left="3045" w:hanging="3480" w:hangingChars="1450"/>
        <w:jc w:val="left"/>
        <w:rPr>
          <w:rFonts w:hint="eastAsia" w:ascii="宋体" w:hAnsi="宋体" w:eastAsia="宋体" w:cs="宋体"/>
          <w:szCs w:val="21"/>
        </w:rPr>
      </w:pPr>
    </w:p>
    <w:p>
      <w:pPr>
        <w:spacing w:line="360" w:lineRule="exact"/>
        <w:ind w:left="3045" w:hanging="3480" w:hangingChars="1450"/>
        <w:jc w:val="left"/>
        <w:rPr>
          <w:rFonts w:hint="eastAsia" w:ascii="宋体" w:hAnsi="宋体" w:eastAsia="宋体" w:cs="宋体"/>
          <w:szCs w:val="21"/>
        </w:rPr>
      </w:pPr>
    </w:p>
    <w:p>
      <w:pPr>
        <w:spacing w:line="360" w:lineRule="exact"/>
        <w:ind w:left="3045" w:hanging="3480" w:hangingChars="1450"/>
        <w:jc w:val="left"/>
        <w:rPr>
          <w:rFonts w:hint="eastAsia" w:ascii="宋体" w:hAnsi="宋体" w:eastAsia="宋体" w:cs="宋体"/>
          <w:szCs w:val="21"/>
        </w:rPr>
      </w:pPr>
    </w:p>
    <w:p>
      <w:pPr>
        <w:spacing w:line="360" w:lineRule="exact"/>
        <w:ind w:left="3045" w:hanging="3480" w:hangingChars="1450"/>
        <w:jc w:val="left"/>
        <w:rPr>
          <w:rFonts w:hint="eastAsia" w:ascii="宋体" w:hAnsi="宋体" w:eastAsia="宋体" w:cs="宋体"/>
          <w:szCs w:val="21"/>
        </w:rPr>
      </w:pPr>
      <w:r>
        <w:rPr>
          <w:rFonts w:hint="eastAsia" w:ascii="宋体" w:hAnsi="宋体" w:eastAsia="宋体" w:cs="宋体"/>
          <w:szCs w:val="21"/>
        </w:rPr>
        <w:t xml:space="preserve">                          </w:t>
      </w:r>
    </w:p>
    <w:p>
      <w:pPr>
        <w:spacing w:line="360" w:lineRule="exact"/>
        <w:ind w:left="3045" w:hanging="3480" w:hangingChars="1450"/>
        <w:jc w:val="left"/>
        <w:rPr>
          <w:rFonts w:hint="eastAsia" w:ascii="宋体" w:hAnsi="宋体" w:eastAsia="宋体" w:cs="宋体"/>
          <w:szCs w:val="21"/>
        </w:rPr>
      </w:pPr>
    </w:p>
    <w:p>
      <w:pPr>
        <w:spacing w:line="360" w:lineRule="exact"/>
        <w:ind w:left="3045" w:hanging="3480" w:hangingChars="1450"/>
        <w:jc w:val="left"/>
        <w:rPr>
          <w:rFonts w:hint="eastAsia" w:ascii="宋体" w:hAnsi="宋体" w:eastAsia="宋体" w:cs="宋体"/>
          <w:szCs w:val="21"/>
        </w:rPr>
      </w:pPr>
    </w:p>
    <w:p>
      <w:pPr>
        <w:rPr>
          <w:rFonts w:hint="eastAsia" w:ascii="宋体" w:hAnsi="宋体" w:eastAsia="宋体" w:cs="宋体"/>
          <w:sz w:val="28"/>
          <w:szCs w:val="28"/>
        </w:rPr>
      </w:pP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编制时间：     年    月    日</w:t>
      </w:r>
    </w:p>
    <w:p>
      <w:pPr>
        <w:spacing w:line="360" w:lineRule="auto"/>
        <w:jc w:val="both"/>
        <w:outlineLvl w:val="0"/>
        <w:rPr>
          <w:rFonts w:hint="eastAsia" w:ascii="宋体" w:hAnsi="宋体" w:eastAsia="宋体" w:cs="宋体"/>
          <w:b/>
          <w:sz w:val="44"/>
          <w:szCs w:val="44"/>
        </w:rPr>
        <w:sectPr>
          <w:pgSz w:w="11907" w:h="16840"/>
          <w:pgMar w:top="1134" w:right="1417" w:bottom="1134" w:left="1417" w:header="851" w:footer="851" w:gutter="0"/>
          <w:pgBorders>
            <w:top w:val="none" w:sz="0" w:space="0"/>
            <w:left w:val="none" w:sz="0" w:space="0"/>
            <w:bottom w:val="none" w:sz="0" w:space="0"/>
            <w:right w:val="none" w:sz="0" w:space="0"/>
          </w:pgBorders>
          <w:pgNumType w:start="0"/>
          <w:cols w:space="720" w:num="1"/>
          <w:titlePg/>
          <w:docGrid w:linePitch="286" w:charSpace="0"/>
        </w:sectPr>
      </w:pPr>
    </w:p>
    <w:p>
      <w:pPr>
        <w:widowControl w:val="0"/>
        <w:spacing w:line="400" w:lineRule="exact"/>
        <w:jc w:val="center"/>
        <w:outlineLvl w:val="1"/>
        <w:rPr>
          <w:rFonts w:hint="eastAsia" w:ascii="楷体" w:hAnsi="楷体" w:eastAsia="楷体" w:cs="楷体"/>
          <w:b/>
          <w:sz w:val="30"/>
          <w:szCs w:val="30"/>
          <w:lang w:eastAsia="zh-CN"/>
        </w:rPr>
      </w:pPr>
      <w:r>
        <w:rPr>
          <w:rFonts w:hint="eastAsia" w:ascii="楷体" w:hAnsi="楷体" w:eastAsia="楷体" w:cs="楷体"/>
          <w:b/>
          <w:sz w:val="30"/>
          <w:szCs w:val="30"/>
          <w:lang w:val="en-US" w:eastAsia="zh-CN"/>
        </w:rPr>
        <w:t>商品混凝土</w:t>
      </w:r>
      <w:r>
        <w:rPr>
          <w:rFonts w:hint="eastAsia" w:ascii="楷体" w:hAnsi="楷体" w:eastAsia="楷体" w:cs="楷体"/>
          <w:b/>
          <w:sz w:val="30"/>
          <w:szCs w:val="30"/>
        </w:rPr>
        <w:t>投标报价表</w:t>
      </w:r>
      <w:r>
        <w:rPr>
          <w:rFonts w:hint="eastAsia" w:ascii="楷体" w:hAnsi="楷体" w:eastAsia="楷体" w:cs="楷体"/>
          <w:b/>
          <w:sz w:val="30"/>
          <w:szCs w:val="30"/>
          <w:lang w:eastAsia="zh-CN"/>
        </w:rPr>
        <w:t>（</w:t>
      </w:r>
      <w:r>
        <w:rPr>
          <w:rFonts w:hint="eastAsia" w:ascii="楷体" w:hAnsi="楷体" w:eastAsia="楷体" w:cs="楷体"/>
          <w:b/>
          <w:sz w:val="30"/>
          <w:szCs w:val="30"/>
          <w:lang w:val="en-US" w:eastAsia="zh-CN"/>
        </w:rPr>
        <w:t>此表需盖章</w:t>
      </w:r>
      <w:r>
        <w:rPr>
          <w:rFonts w:hint="eastAsia" w:ascii="楷体" w:hAnsi="楷体" w:eastAsia="楷体" w:cs="楷体"/>
          <w:b/>
          <w:sz w:val="30"/>
          <w:szCs w:val="30"/>
          <w:lang w:eastAsia="zh-CN"/>
        </w:rPr>
        <w:t>）</w:t>
      </w:r>
    </w:p>
    <w:p>
      <w:pPr>
        <w:spacing w:before="156" w:beforeLines="50" w:line="400" w:lineRule="exact"/>
        <w:rPr>
          <w:rFonts w:hint="eastAsia" w:ascii="楷体" w:hAnsi="楷体" w:eastAsia="楷体" w:cs="楷体"/>
          <w:sz w:val="28"/>
          <w:szCs w:val="28"/>
        </w:rPr>
      </w:pPr>
      <w:r>
        <w:rPr>
          <w:rFonts w:hint="eastAsia" w:ascii="楷体" w:hAnsi="楷体" w:eastAsia="楷体" w:cs="楷体"/>
          <w:sz w:val="28"/>
          <w:szCs w:val="28"/>
        </w:rPr>
        <w:t>我单位完全响应招标人的招标文件要求，愿以下述报价承接混凝土供应工作：</w:t>
      </w:r>
    </w:p>
    <w:tbl>
      <w:tblPr>
        <w:tblStyle w:val="10"/>
        <w:tblW w:w="10575" w:type="dxa"/>
        <w:jc w:val="center"/>
        <w:tblLayout w:type="autofit"/>
        <w:tblCellMar>
          <w:top w:w="0" w:type="dxa"/>
          <w:left w:w="0" w:type="dxa"/>
          <w:bottom w:w="0" w:type="dxa"/>
          <w:right w:w="0" w:type="dxa"/>
        </w:tblCellMar>
      </w:tblPr>
      <w:tblGrid>
        <w:gridCol w:w="631"/>
        <w:gridCol w:w="2067"/>
        <w:gridCol w:w="931"/>
        <w:gridCol w:w="601"/>
        <w:gridCol w:w="1329"/>
        <w:gridCol w:w="1629"/>
        <w:gridCol w:w="1548"/>
        <w:gridCol w:w="1839"/>
      </w:tblGrid>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bidi="ar"/>
              </w:rPr>
              <w:t>序号</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bidi="ar"/>
              </w:rPr>
              <w:t>材料名称</w:t>
            </w:r>
          </w:p>
        </w:tc>
        <w:tc>
          <w:tcPr>
            <w:tcW w:w="9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规格</w:t>
            </w: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单位</w:t>
            </w:r>
          </w:p>
        </w:tc>
        <w:tc>
          <w:tcPr>
            <w:tcW w:w="132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eastAsia="zh-CN" w:bidi="ar"/>
              </w:rPr>
            </w:pPr>
            <w:r>
              <w:rPr>
                <w:rFonts w:hint="eastAsia" w:ascii="楷体" w:hAnsi="楷体" w:eastAsia="楷体" w:cs="楷体"/>
                <w:color w:val="000000"/>
                <w:sz w:val="24"/>
                <w:szCs w:val="24"/>
                <w:lang w:bidi="ar"/>
              </w:rPr>
              <w:t>数量</w:t>
            </w:r>
            <w:r>
              <w:rPr>
                <w:rFonts w:hint="eastAsia" w:ascii="楷体" w:hAnsi="楷体" w:eastAsia="楷体" w:cs="楷体"/>
                <w:color w:val="000000"/>
                <w:sz w:val="24"/>
                <w:szCs w:val="24"/>
                <w:lang w:eastAsia="zh-CN" w:bidi="ar"/>
              </w:rPr>
              <w:t>（</w:t>
            </w:r>
            <w:r>
              <w:rPr>
                <w:rFonts w:hint="eastAsia" w:ascii="楷体" w:hAnsi="楷体" w:eastAsia="楷体" w:cs="楷体"/>
                <w:color w:val="000000"/>
                <w:sz w:val="24"/>
                <w:szCs w:val="24"/>
                <w:lang w:val="en-US" w:eastAsia="zh-CN" w:bidi="ar"/>
              </w:rPr>
              <w:t>暂定</w:t>
            </w:r>
            <w:r>
              <w:rPr>
                <w:rFonts w:hint="eastAsia" w:ascii="楷体" w:hAnsi="楷体" w:eastAsia="楷体" w:cs="楷体"/>
                <w:color w:val="000000"/>
                <w:sz w:val="24"/>
                <w:szCs w:val="24"/>
                <w:lang w:eastAsia="zh-CN" w:bidi="ar"/>
              </w:rPr>
              <w:t>）</w:t>
            </w:r>
          </w:p>
        </w:tc>
        <w:tc>
          <w:tcPr>
            <w:tcW w:w="1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textAlignment w:val="center"/>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val="en-US" w:eastAsia="zh-CN" w:bidi="ar"/>
              </w:rPr>
              <w:t>含税</w:t>
            </w:r>
            <w:r>
              <w:rPr>
                <w:rFonts w:hint="eastAsia" w:ascii="楷体" w:hAnsi="楷体" w:eastAsia="楷体" w:cs="楷体"/>
                <w:color w:val="000000"/>
                <w:sz w:val="24"/>
                <w:szCs w:val="24"/>
                <w:lang w:bidi="ar"/>
              </w:rPr>
              <w:t>单价</w:t>
            </w:r>
            <w:r>
              <w:rPr>
                <w:rFonts w:hint="eastAsia" w:ascii="楷体" w:hAnsi="楷体" w:eastAsia="楷体" w:cs="楷体"/>
                <w:color w:val="000000"/>
                <w:sz w:val="24"/>
                <w:szCs w:val="24"/>
                <w:lang w:eastAsia="zh-CN" w:bidi="ar"/>
              </w:rPr>
              <w:t>（</w:t>
            </w:r>
            <w:r>
              <w:rPr>
                <w:rFonts w:hint="eastAsia" w:ascii="楷体" w:hAnsi="楷体" w:eastAsia="楷体" w:cs="楷体"/>
                <w:color w:val="000000"/>
                <w:sz w:val="24"/>
                <w:szCs w:val="24"/>
                <w:lang w:val="en-US" w:eastAsia="zh-CN" w:bidi="ar"/>
              </w:rPr>
              <w:t>元</w:t>
            </w:r>
            <w:r>
              <w:rPr>
                <w:rFonts w:hint="eastAsia" w:ascii="楷体" w:hAnsi="楷体" w:eastAsia="楷体" w:cs="楷体"/>
                <w:color w:val="000000"/>
                <w:sz w:val="24"/>
                <w:szCs w:val="24"/>
                <w:lang w:eastAsia="zh-CN" w:bidi="ar"/>
              </w:rPr>
              <w:t>）</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val="en-US" w:eastAsia="zh-CN" w:bidi="ar"/>
              </w:rPr>
              <w:t>含税</w:t>
            </w:r>
            <w:r>
              <w:rPr>
                <w:rFonts w:hint="eastAsia" w:ascii="楷体" w:hAnsi="楷体" w:eastAsia="楷体" w:cs="楷体"/>
                <w:color w:val="000000"/>
                <w:sz w:val="24"/>
                <w:szCs w:val="24"/>
                <w:lang w:bidi="ar"/>
              </w:rPr>
              <w:t>合价</w:t>
            </w:r>
            <w:r>
              <w:rPr>
                <w:rFonts w:hint="eastAsia" w:ascii="楷体" w:hAnsi="楷体" w:eastAsia="楷体" w:cs="楷体"/>
                <w:color w:val="000000"/>
                <w:sz w:val="24"/>
                <w:szCs w:val="24"/>
                <w:lang w:eastAsia="zh-CN" w:bidi="ar"/>
              </w:rPr>
              <w:t>（</w:t>
            </w:r>
            <w:r>
              <w:rPr>
                <w:rFonts w:hint="eastAsia" w:ascii="楷体" w:hAnsi="楷体" w:eastAsia="楷体" w:cs="楷体"/>
                <w:color w:val="000000"/>
                <w:sz w:val="24"/>
                <w:szCs w:val="24"/>
                <w:lang w:val="en-US" w:eastAsia="zh-CN" w:bidi="ar"/>
              </w:rPr>
              <w:t>元</w:t>
            </w:r>
            <w:r>
              <w:rPr>
                <w:rFonts w:hint="eastAsia" w:ascii="楷体" w:hAnsi="楷体" w:eastAsia="楷体" w:cs="楷体"/>
                <w:color w:val="000000"/>
                <w:sz w:val="24"/>
                <w:szCs w:val="24"/>
                <w:lang w:eastAsia="zh-CN" w:bidi="ar"/>
              </w:rPr>
              <w:t>）</w:t>
            </w: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bidi="ar"/>
              </w:rPr>
              <w:t>备注</w:t>
            </w:r>
          </w:p>
        </w:tc>
      </w:tr>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bidi="ar"/>
              </w:rPr>
              <w:t>1</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预拌混凝土C15</w:t>
            </w:r>
          </w:p>
        </w:tc>
        <w:tc>
          <w:tcPr>
            <w:tcW w:w="9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m³</w:t>
            </w:r>
          </w:p>
        </w:tc>
        <w:tc>
          <w:tcPr>
            <w:tcW w:w="132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665</w:t>
            </w:r>
          </w:p>
        </w:tc>
        <w:tc>
          <w:tcPr>
            <w:tcW w:w="1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r>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bidi="ar"/>
              </w:rPr>
              <w:t>2</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预拌混凝土C20</w:t>
            </w:r>
          </w:p>
        </w:tc>
        <w:tc>
          <w:tcPr>
            <w:tcW w:w="9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m³</w:t>
            </w:r>
          </w:p>
        </w:tc>
        <w:tc>
          <w:tcPr>
            <w:tcW w:w="132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192</w:t>
            </w:r>
          </w:p>
        </w:tc>
        <w:tc>
          <w:tcPr>
            <w:tcW w:w="1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r>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bidi="ar"/>
              </w:rPr>
              <w:t>3</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预拌混凝土C20</w:t>
            </w:r>
          </w:p>
        </w:tc>
        <w:tc>
          <w:tcPr>
            <w:tcW w:w="9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聚合物</w:t>
            </w: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1626</w:t>
            </w:r>
          </w:p>
        </w:tc>
        <w:tc>
          <w:tcPr>
            <w:tcW w:w="1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r>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bidi="ar"/>
              </w:rPr>
              <w:t>4</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预拌混凝土C20</w:t>
            </w:r>
          </w:p>
        </w:tc>
        <w:tc>
          <w:tcPr>
            <w:tcW w:w="9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细石</w:t>
            </w: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1365</w:t>
            </w:r>
          </w:p>
        </w:tc>
        <w:tc>
          <w:tcPr>
            <w:tcW w:w="1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r>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bidi="ar"/>
              </w:rPr>
              <w:t>5</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预拌混凝土C25</w:t>
            </w:r>
          </w:p>
        </w:tc>
        <w:tc>
          <w:tcPr>
            <w:tcW w:w="9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1374</w:t>
            </w:r>
          </w:p>
        </w:tc>
        <w:tc>
          <w:tcPr>
            <w:tcW w:w="1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r>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bidi="ar"/>
              </w:rPr>
              <w:t>6</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预拌混凝土C25</w:t>
            </w:r>
          </w:p>
        </w:tc>
        <w:tc>
          <w:tcPr>
            <w:tcW w:w="9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细石</w:t>
            </w: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225</w:t>
            </w:r>
          </w:p>
        </w:tc>
        <w:tc>
          <w:tcPr>
            <w:tcW w:w="1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7</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预拌混凝土C30</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8683</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8</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rPr>
              <w:t>预拌混凝土C30</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细石</w:t>
            </w: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400</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9</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预拌混凝土C30</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P6</w:t>
            </w: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130</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10</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预拌混凝土C30</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P10</w:t>
            </w: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1945</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11</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rPr>
              <w:t>预拌混凝土C35</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42</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bidi="ar-SA"/>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12</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rPr>
              <w:t>预拌混凝土C40</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5410</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u w:val="single"/>
                <w:lang w:val="en-US" w:eastAsia="zh-CN"/>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13</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预拌混凝土C40</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P6</w:t>
            </w: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10215</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u w:val="single"/>
                <w:lang w:val="en-US" w:eastAsia="zh-CN"/>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14</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预拌混凝土C40</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P10</w:t>
            </w: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90</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u w:val="single"/>
                <w:lang w:val="en-US" w:eastAsia="zh-CN"/>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15</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rPr>
              <w:t>预拌混凝土C45</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158</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u w:val="single"/>
                <w:lang w:val="en-US" w:eastAsia="zh-CN"/>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r>
      <w:tr>
        <w:tblPrEx>
          <w:tblCellMar>
            <w:top w:w="0" w:type="dxa"/>
            <w:left w:w="0" w:type="dxa"/>
            <w:bottom w:w="0" w:type="dxa"/>
            <w:right w:w="0" w:type="dxa"/>
          </w:tblCellMar>
        </w:tblPrEx>
        <w:trPr>
          <w:trHeight w:val="397" w:hRule="atLeast"/>
          <w:jc w:val="center"/>
        </w:trPr>
        <w:tc>
          <w:tcPr>
            <w:tcW w:w="6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16</w:t>
            </w:r>
          </w:p>
        </w:tc>
        <w:tc>
          <w:tcPr>
            <w:tcW w:w="2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预拌混凝土C45</w:t>
            </w:r>
          </w:p>
        </w:tc>
        <w:tc>
          <w:tcPr>
            <w:tcW w:w="93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微膨胀</w:t>
            </w:r>
          </w:p>
        </w:tc>
        <w:tc>
          <w:tcPr>
            <w:tcW w:w="6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rPr>
              <w:t>m³</w:t>
            </w:r>
          </w:p>
        </w:tc>
        <w:tc>
          <w:tcPr>
            <w:tcW w:w="132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150</w:t>
            </w:r>
          </w:p>
        </w:tc>
        <w:tc>
          <w:tcPr>
            <w:tcW w:w="16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u w:val="single"/>
                <w:lang w:val="en-US" w:eastAsia="zh-CN"/>
              </w:rPr>
            </w:pPr>
          </w:p>
        </w:tc>
        <w:tc>
          <w:tcPr>
            <w:tcW w:w="15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c>
          <w:tcPr>
            <w:tcW w:w="183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r>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bidi="ar-SA"/>
              </w:rPr>
              <w:t>17</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bidi="ar"/>
              </w:rPr>
              <w:t>冬施</w:t>
            </w:r>
            <w:r>
              <w:rPr>
                <w:rFonts w:hint="eastAsia" w:ascii="楷体" w:hAnsi="楷体" w:eastAsia="楷体" w:cs="楷体"/>
                <w:color w:val="000000"/>
                <w:sz w:val="24"/>
                <w:szCs w:val="24"/>
                <w:lang w:bidi="ar"/>
              </w:rPr>
              <w:t>混凝土增加费</w:t>
            </w:r>
          </w:p>
        </w:tc>
        <w:tc>
          <w:tcPr>
            <w:tcW w:w="9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SA"/>
              </w:rPr>
            </w:pPr>
            <w:r>
              <w:rPr>
                <w:rFonts w:hint="eastAsia" w:ascii="楷体" w:hAnsi="楷体" w:eastAsia="楷体" w:cs="楷体"/>
                <w:color w:val="000000"/>
                <w:sz w:val="24"/>
                <w:szCs w:val="24"/>
                <w:lang w:val="en-US" w:eastAsia="zh-CN"/>
              </w:rPr>
              <w:t>m³</w:t>
            </w:r>
          </w:p>
        </w:tc>
        <w:tc>
          <w:tcPr>
            <w:tcW w:w="132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bidi="ar"/>
              </w:rPr>
            </w:pPr>
            <w:r>
              <w:rPr>
                <w:rFonts w:hint="eastAsia" w:ascii="楷体" w:hAnsi="楷体" w:eastAsia="楷体" w:cs="楷体"/>
                <w:color w:val="000000"/>
                <w:sz w:val="24"/>
                <w:szCs w:val="24"/>
                <w:lang w:bidi="ar"/>
              </w:rPr>
              <w:t>1</w:t>
            </w:r>
          </w:p>
        </w:tc>
        <w:tc>
          <w:tcPr>
            <w:tcW w:w="1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不计入投标总价</w:t>
            </w:r>
          </w:p>
        </w:tc>
      </w:tr>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18</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汽车</w:t>
            </w:r>
            <w:r>
              <w:rPr>
                <w:rFonts w:hint="eastAsia" w:ascii="楷体" w:hAnsi="楷体" w:eastAsia="楷体" w:cs="楷体"/>
                <w:color w:val="000000"/>
                <w:sz w:val="24"/>
                <w:szCs w:val="24"/>
                <w:lang w:bidi="ar"/>
              </w:rPr>
              <w:t>泵</w:t>
            </w:r>
          </w:p>
        </w:tc>
        <w:tc>
          <w:tcPr>
            <w:tcW w:w="9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p>
        </w:tc>
        <w:tc>
          <w:tcPr>
            <w:tcW w:w="60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m³</w:t>
            </w:r>
          </w:p>
        </w:tc>
        <w:tc>
          <w:tcPr>
            <w:tcW w:w="132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bidi="ar"/>
              </w:rPr>
            </w:pPr>
            <w:r>
              <w:rPr>
                <w:rFonts w:hint="eastAsia" w:ascii="楷体" w:hAnsi="楷体" w:eastAsia="楷体" w:cs="楷体"/>
                <w:color w:val="000000"/>
                <w:sz w:val="24"/>
                <w:szCs w:val="24"/>
                <w:lang w:bidi="ar"/>
              </w:rPr>
              <w:t>1</w:t>
            </w:r>
          </w:p>
        </w:tc>
        <w:tc>
          <w:tcPr>
            <w:tcW w:w="1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不计入投标总价</w:t>
            </w:r>
          </w:p>
        </w:tc>
      </w:tr>
      <w:tr>
        <w:tblPrEx>
          <w:tblCellMar>
            <w:top w:w="0" w:type="dxa"/>
            <w:left w:w="0" w:type="dxa"/>
            <w:bottom w:w="0" w:type="dxa"/>
            <w:right w:w="0" w:type="dxa"/>
          </w:tblCellMar>
        </w:tblPrEx>
        <w:trPr>
          <w:trHeight w:val="39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rPr>
            </w:pPr>
          </w:p>
        </w:tc>
        <w:tc>
          <w:tcPr>
            <w:tcW w:w="655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bidi="ar"/>
              </w:rPr>
              <w:t>总价</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c>
          <w:tcPr>
            <w:tcW w:w="1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color w:val="000000"/>
                <w:sz w:val="24"/>
                <w:szCs w:val="24"/>
              </w:rPr>
            </w:pPr>
          </w:p>
        </w:tc>
      </w:tr>
    </w:tbl>
    <w:p>
      <w:pPr>
        <w:tabs>
          <w:tab w:val="left" w:pos="5057"/>
        </w:tabs>
        <w:spacing w:line="300" w:lineRule="exact"/>
        <w:rPr>
          <w:rFonts w:hint="eastAsia" w:ascii="楷体" w:hAnsi="楷体" w:eastAsia="楷体" w:cs="楷体"/>
          <w:sz w:val="28"/>
          <w:szCs w:val="28"/>
        </w:rPr>
      </w:pPr>
    </w:p>
    <w:p>
      <w:pPr>
        <w:tabs>
          <w:tab w:val="left" w:pos="5057"/>
        </w:tabs>
        <w:spacing w:line="300" w:lineRule="exact"/>
        <w:rPr>
          <w:rFonts w:hint="eastAsia" w:ascii="楷体" w:hAnsi="楷体" w:eastAsia="楷体" w:cs="楷体"/>
          <w:kern w:val="2"/>
          <w:sz w:val="28"/>
          <w:szCs w:val="28"/>
          <w:lang w:val="en-US" w:eastAsia="zh-CN"/>
        </w:rPr>
      </w:pPr>
      <w:r>
        <w:rPr>
          <w:rFonts w:hint="eastAsia" w:ascii="楷体" w:hAnsi="楷体" w:eastAsia="楷体" w:cs="楷体"/>
          <w:sz w:val="28"/>
          <w:szCs w:val="28"/>
        </w:rPr>
        <w:t>说明：1、以上为暂估工程量，以最终结算工程量为准，招标人不承诺平均划分标段；2、</w:t>
      </w:r>
      <w:r>
        <w:rPr>
          <w:rFonts w:hint="eastAsia" w:ascii="楷体" w:hAnsi="楷体" w:eastAsia="楷体" w:cs="楷体"/>
          <w:sz w:val="28"/>
          <w:szCs w:val="28"/>
          <w:lang w:val="en-US" w:eastAsia="zh-CN"/>
        </w:rPr>
        <w:t>商品混凝土</w:t>
      </w:r>
      <w:r>
        <w:rPr>
          <w:rFonts w:hint="eastAsia" w:ascii="楷体" w:hAnsi="楷体" w:eastAsia="楷体" w:cs="楷体"/>
          <w:sz w:val="28"/>
          <w:szCs w:val="28"/>
        </w:rPr>
        <w:t>价格为含税、含运费的到场价格，开具的发票应具可追溯性。</w:t>
      </w:r>
      <w:r>
        <w:rPr>
          <w:rFonts w:hint="eastAsia" w:ascii="楷体" w:hAnsi="楷体" w:eastAsia="楷体" w:cs="楷体"/>
          <w:sz w:val="28"/>
          <w:szCs w:val="28"/>
          <w:lang w:val="en-US" w:eastAsia="zh-CN"/>
        </w:rPr>
        <w:t>3、二次议标价格不得高于网络平台投标价格。</w:t>
      </w:r>
    </w:p>
    <w:p>
      <w:pPr>
        <w:widowControl w:val="0"/>
        <w:spacing w:line="500" w:lineRule="exact"/>
        <w:jc w:val="both"/>
        <w:rPr>
          <w:rFonts w:hint="eastAsia" w:ascii="楷体" w:hAnsi="楷体" w:eastAsia="楷体" w:cs="楷体"/>
          <w:kern w:val="2"/>
          <w:sz w:val="28"/>
          <w:szCs w:val="28"/>
        </w:rPr>
      </w:pPr>
      <w:r>
        <w:rPr>
          <w:rFonts w:hint="eastAsia" w:ascii="楷体" w:hAnsi="楷体" w:eastAsia="楷体" w:cs="楷体"/>
          <w:kern w:val="2"/>
          <w:sz w:val="28"/>
          <w:szCs w:val="28"/>
        </w:rPr>
        <w:t>投标人：</w:t>
      </w:r>
      <w:r>
        <w:rPr>
          <w:rFonts w:hint="eastAsia" w:ascii="楷体" w:hAnsi="楷体" w:eastAsia="楷体" w:cs="楷体"/>
          <w:kern w:val="2"/>
          <w:sz w:val="28"/>
          <w:szCs w:val="28"/>
          <w:u w:val="single"/>
        </w:rPr>
        <w:t xml:space="preserve">                                </w:t>
      </w:r>
      <w:r>
        <w:rPr>
          <w:rFonts w:hint="eastAsia" w:ascii="楷体" w:hAnsi="楷体" w:eastAsia="楷体" w:cs="楷体"/>
          <w:kern w:val="2"/>
          <w:sz w:val="28"/>
          <w:szCs w:val="28"/>
        </w:rPr>
        <w:t>（盖章）</w:t>
      </w:r>
    </w:p>
    <w:p>
      <w:pPr>
        <w:widowControl w:val="0"/>
        <w:spacing w:line="500" w:lineRule="exact"/>
        <w:jc w:val="both"/>
        <w:rPr>
          <w:rFonts w:hint="eastAsia" w:ascii="楷体" w:hAnsi="楷体" w:eastAsia="楷体" w:cs="楷体"/>
          <w:kern w:val="2"/>
          <w:sz w:val="28"/>
          <w:szCs w:val="28"/>
        </w:rPr>
      </w:pPr>
      <w:r>
        <w:rPr>
          <w:rFonts w:hint="eastAsia" w:ascii="楷体" w:hAnsi="楷体" w:eastAsia="楷体" w:cs="楷体"/>
          <w:kern w:val="2"/>
          <w:sz w:val="28"/>
          <w:szCs w:val="28"/>
        </w:rPr>
        <w:t>法定代表人或委托代理人：</w:t>
      </w:r>
      <w:r>
        <w:rPr>
          <w:rFonts w:hint="eastAsia" w:ascii="楷体" w:hAnsi="楷体" w:eastAsia="楷体" w:cs="楷体"/>
          <w:kern w:val="2"/>
          <w:sz w:val="28"/>
          <w:szCs w:val="28"/>
          <w:u w:val="single"/>
        </w:rPr>
        <w:t xml:space="preserve">                </w:t>
      </w:r>
      <w:r>
        <w:rPr>
          <w:rFonts w:hint="eastAsia" w:ascii="楷体" w:hAnsi="楷体" w:eastAsia="楷体" w:cs="楷体"/>
          <w:kern w:val="2"/>
          <w:sz w:val="28"/>
          <w:szCs w:val="28"/>
        </w:rPr>
        <w:t xml:space="preserve">（签字或盖章）     </w:t>
      </w:r>
    </w:p>
    <w:p>
      <w:pPr>
        <w:widowControl w:val="0"/>
        <w:spacing w:line="500" w:lineRule="exact"/>
        <w:jc w:val="both"/>
        <w:rPr>
          <w:rFonts w:hint="eastAsia" w:hAnsi="宋体" w:cs="宋体"/>
          <w:b/>
          <w:color w:val="000000"/>
          <w:sz w:val="32"/>
          <w:szCs w:val="32"/>
          <w:lang w:val="en-US" w:eastAsia="zh-CN"/>
        </w:rPr>
      </w:pPr>
      <w:r>
        <w:rPr>
          <w:rFonts w:hint="eastAsia" w:ascii="楷体" w:hAnsi="楷体" w:eastAsia="楷体" w:cs="楷体"/>
          <w:kern w:val="2"/>
          <w:sz w:val="28"/>
          <w:szCs w:val="28"/>
        </w:rPr>
        <w:t>时间：</w:t>
      </w:r>
      <w:r>
        <w:rPr>
          <w:rFonts w:hint="eastAsia" w:ascii="楷体" w:hAnsi="楷体" w:eastAsia="楷体" w:cs="楷体"/>
          <w:kern w:val="2"/>
          <w:sz w:val="28"/>
          <w:szCs w:val="28"/>
          <w:u w:val="single"/>
        </w:rPr>
        <w:t xml:space="preserve">    </w:t>
      </w:r>
      <w:r>
        <w:rPr>
          <w:rFonts w:hint="eastAsia" w:ascii="楷体" w:hAnsi="楷体" w:eastAsia="楷体" w:cs="楷体"/>
          <w:kern w:val="2"/>
          <w:sz w:val="28"/>
          <w:szCs w:val="28"/>
        </w:rPr>
        <w:t>年</w:t>
      </w:r>
      <w:r>
        <w:rPr>
          <w:rFonts w:hint="eastAsia" w:ascii="楷体" w:hAnsi="楷体" w:eastAsia="楷体" w:cs="楷体"/>
          <w:kern w:val="2"/>
          <w:sz w:val="28"/>
          <w:szCs w:val="28"/>
          <w:u w:val="single"/>
        </w:rPr>
        <w:t xml:space="preserve">    </w:t>
      </w:r>
      <w:r>
        <w:rPr>
          <w:rFonts w:hint="eastAsia" w:ascii="楷体" w:hAnsi="楷体" w:eastAsia="楷体" w:cs="楷体"/>
          <w:kern w:val="2"/>
          <w:sz w:val="28"/>
          <w:szCs w:val="28"/>
        </w:rPr>
        <w:t>月</w:t>
      </w:r>
      <w:r>
        <w:rPr>
          <w:rFonts w:hint="eastAsia" w:ascii="楷体" w:hAnsi="楷体" w:eastAsia="楷体" w:cs="楷体"/>
          <w:kern w:val="2"/>
          <w:sz w:val="28"/>
          <w:szCs w:val="28"/>
          <w:u w:val="single"/>
        </w:rPr>
        <w:t xml:space="preserve">    </w:t>
      </w:r>
      <w:r>
        <w:rPr>
          <w:rFonts w:hint="eastAsia" w:ascii="楷体" w:hAnsi="楷体" w:eastAsia="楷体" w:cs="楷体"/>
          <w:kern w:val="2"/>
          <w:sz w:val="28"/>
          <w:szCs w:val="28"/>
        </w:rPr>
        <w:t>日</w:t>
      </w:r>
    </w:p>
    <w:p>
      <w:pPr>
        <w:spacing w:line="360" w:lineRule="auto"/>
        <w:jc w:val="center"/>
        <w:rPr>
          <w:rFonts w:hint="eastAsia" w:hAnsi="宋体" w:cs="宋体"/>
          <w:b/>
          <w:color w:val="000000"/>
          <w:sz w:val="32"/>
          <w:szCs w:val="32"/>
          <w:lang w:val="en-US" w:eastAsia="zh-CN"/>
        </w:rPr>
      </w:pPr>
    </w:p>
    <w:p>
      <w:pPr>
        <w:spacing w:line="360" w:lineRule="auto"/>
        <w:jc w:val="center"/>
        <w:rPr>
          <w:rFonts w:hint="eastAsia" w:hAnsi="宋体" w:cs="宋体"/>
          <w:b/>
          <w:color w:val="000000"/>
          <w:sz w:val="32"/>
          <w:szCs w:val="32"/>
          <w:lang w:val="en-US" w:eastAsia="zh-CN"/>
        </w:rPr>
      </w:pPr>
    </w:p>
    <w:p>
      <w:pPr>
        <w:spacing w:line="360" w:lineRule="auto"/>
        <w:jc w:val="center"/>
        <w:rPr>
          <w:rFonts w:hAnsi="宋体" w:cs="宋体"/>
          <w:b/>
          <w:color w:val="000000"/>
          <w:sz w:val="32"/>
          <w:szCs w:val="32"/>
        </w:rPr>
      </w:pPr>
      <w:r>
        <w:rPr>
          <w:rFonts w:hint="eastAsia" w:hAnsi="宋体" w:cs="宋体"/>
          <w:b/>
          <w:color w:val="000000"/>
          <w:sz w:val="32"/>
          <w:szCs w:val="32"/>
          <w:lang w:val="en-US" w:eastAsia="zh-CN"/>
        </w:rPr>
        <w:t>七、</w:t>
      </w:r>
      <w:r>
        <w:rPr>
          <w:rFonts w:hint="eastAsia" w:hAnsi="宋体" w:cs="宋体"/>
          <w:b/>
          <w:color w:val="000000"/>
          <w:sz w:val="32"/>
          <w:szCs w:val="32"/>
        </w:rPr>
        <w:t>主要施工业绩一览表（可提供不少于两份合同复印件）</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679"/>
        <w:gridCol w:w="1326"/>
        <w:gridCol w:w="1326"/>
        <w:gridCol w:w="1326"/>
        <w:gridCol w:w="132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r>
              <w:rPr>
                <w:rFonts w:hint="eastAsia" w:hAnsi="宋体" w:cs="宋体"/>
                <w:color w:val="000000"/>
                <w:szCs w:val="24"/>
              </w:rPr>
              <w:t>序号</w:t>
            </w:r>
          </w:p>
        </w:tc>
        <w:tc>
          <w:tcPr>
            <w:tcW w:w="1679" w:type="dxa"/>
            <w:vAlign w:val="center"/>
          </w:tcPr>
          <w:p>
            <w:pPr>
              <w:spacing w:line="360" w:lineRule="auto"/>
              <w:jc w:val="center"/>
              <w:rPr>
                <w:rFonts w:hAnsi="宋体" w:cs="宋体"/>
                <w:color w:val="000000"/>
                <w:szCs w:val="24"/>
              </w:rPr>
            </w:pPr>
            <w:r>
              <w:rPr>
                <w:rFonts w:hint="eastAsia" w:hAnsi="宋体" w:cs="宋体"/>
                <w:color w:val="000000"/>
                <w:szCs w:val="24"/>
              </w:rPr>
              <w:t>工程名称</w:t>
            </w:r>
          </w:p>
        </w:tc>
        <w:tc>
          <w:tcPr>
            <w:tcW w:w="1326" w:type="dxa"/>
            <w:vAlign w:val="center"/>
          </w:tcPr>
          <w:p>
            <w:pPr>
              <w:spacing w:line="360" w:lineRule="auto"/>
              <w:jc w:val="center"/>
              <w:rPr>
                <w:rFonts w:hAnsi="宋体" w:cs="宋体"/>
                <w:color w:val="000000"/>
                <w:szCs w:val="24"/>
              </w:rPr>
            </w:pPr>
            <w:r>
              <w:rPr>
                <w:rFonts w:hint="eastAsia" w:hAnsi="宋体" w:cs="宋体"/>
                <w:color w:val="000000"/>
                <w:szCs w:val="24"/>
              </w:rPr>
              <w:t>工程地点</w:t>
            </w:r>
          </w:p>
        </w:tc>
        <w:tc>
          <w:tcPr>
            <w:tcW w:w="1326" w:type="dxa"/>
            <w:vAlign w:val="center"/>
          </w:tcPr>
          <w:p>
            <w:pPr>
              <w:spacing w:line="360" w:lineRule="auto"/>
              <w:jc w:val="center"/>
              <w:rPr>
                <w:rFonts w:hAnsi="宋体" w:cs="宋体"/>
                <w:color w:val="000000"/>
                <w:szCs w:val="24"/>
              </w:rPr>
            </w:pPr>
            <w:r>
              <w:rPr>
                <w:rFonts w:hint="eastAsia" w:hAnsi="宋体" w:cs="宋体"/>
                <w:color w:val="000000"/>
                <w:szCs w:val="24"/>
              </w:rPr>
              <w:t>合同价款</w:t>
            </w:r>
          </w:p>
        </w:tc>
        <w:tc>
          <w:tcPr>
            <w:tcW w:w="1326" w:type="dxa"/>
            <w:vAlign w:val="center"/>
          </w:tcPr>
          <w:p>
            <w:pPr>
              <w:spacing w:line="360" w:lineRule="auto"/>
              <w:jc w:val="center"/>
              <w:rPr>
                <w:rFonts w:hAnsi="宋体" w:cs="宋体"/>
                <w:color w:val="000000"/>
                <w:szCs w:val="24"/>
              </w:rPr>
            </w:pPr>
            <w:r>
              <w:rPr>
                <w:rFonts w:hint="eastAsia" w:hAnsi="宋体" w:cs="宋体"/>
                <w:color w:val="000000"/>
                <w:szCs w:val="24"/>
              </w:rPr>
              <w:t>发包人</w:t>
            </w:r>
          </w:p>
        </w:tc>
        <w:tc>
          <w:tcPr>
            <w:tcW w:w="1326" w:type="dxa"/>
            <w:vAlign w:val="center"/>
          </w:tcPr>
          <w:p>
            <w:pPr>
              <w:spacing w:line="360" w:lineRule="auto"/>
              <w:jc w:val="center"/>
              <w:rPr>
                <w:rFonts w:hAnsi="宋体" w:cs="宋体"/>
                <w:color w:val="000000"/>
                <w:szCs w:val="24"/>
              </w:rPr>
            </w:pPr>
            <w:r>
              <w:rPr>
                <w:rFonts w:hint="eastAsia" w:hAnsi="宋体" w:cs="宋体"/>
                <w:color w:val="000000"/>
                <w:szCs w:val="24"/>
              </w:rPr>
              <w:t>施工年份</w:t>
            </w:r>
          </w:p>
        </w:tc>
        <w:tc>
          <w:tcPr>
            <w:tcW w:w="1322" w:type="dxa"/>
            <w:vAlign w:val="center"/>
          </w:tcPr>
          <w:p>
            <w:pPr>
              <w:spacing w:line="360" w:lineRule="auto"/>
              <w:jc w:val="center"/>
              <w:rPr>
                <w:rFonts w:hAnsi="宋体" w:cs="宋体"/>
                <w:color w:val="000000"/>
                <w:szCs w:val="24"/>
              </w:rPr>
            </w:pPr>
            <w:r>
              <w:rPr>
                <w:rFonts w:hint="eastAsia" w:hAnsi="宋体" w:cs="宋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spacing w:line="360" w:lineRule="auto"/>
              <w:jc w:val="center"/>
              <w:rPr>
                <w:rFonts w:hAnsi="宋体" w:cs="宋体"/>
                <w:color w:val="000000"/>
                <w:szCs w:val="24"/>
              </w:rPr>
            </w:pPr>
          </w:p>
        </w:tc>
        <w:tc>
          <w:tcPr>
            <w:tcW w:w="1679"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6" w:type="dxa"/>
            <w:vAlign w:val="center"/>
          </w:tcPr>
          <w:p>
            <w:pPr>
              <w:spacing w:line="360" w:lineRule="auto"/>
              <w:jc w:val="center"/>
              <w:rPr>
                <w:rFonts w:hAnsi="宋体" w:cs="宋体"/>
                <w:color w:val="000000"/>
                <w:szCs w:val="24"/>
              </w:rPr>
            </w:pPr>
          </w:p>
        </w:tc>
        <w:tc>
          <w:tcPr>
            <w:tcW w:w="1322" w:type="dxa"/>
            <w:vAlign w:val="center"/>
          </w:tcPr>
          <w:p>
            <w:pPr>
              <w:spacing w:line="360" w:lineRule="auto"/>
              <w:jc w:val="center"/>
              <w:rPr>
                <w:rFonts w:hAnsi="宋体" w:cs="宋体"/>
                <w:color w:val="000000"/>
                <w:szCs w:val="24"/>
              </w:rPr>
            </w:pPr>
          </w:p>
        </w:tc>
      </w:tr>
    </w:tbl>
    <w:p>
      <w:pPr>
        <w:spacing w:line="360" w:lineRule="auto"/>
        <w:rPr>
          <w:rFonts w:hAnsi="宋体" w:cs="宋体"/>
          <w:color w:val="000000"/>
          <w:szCs w:val="30"/>
        </w:rPr>
      </w:pPr>
    </w:p>
    <w:p>
      <w:pPr>
        <w:spacing w:line="360" w:lineRule="auto"/>
        <w:ind w:left="1500" w:firstLine="626" w:firstLineChars="174"/>
        <w:rPr>
          <w:rFonts w:hAnsi="宋体" w:cs="宋体"/>
          <w:color w:val="000000"/>
          <w:sz w:val="36"/>
          <w:u w:val="single"/>
        </w:rPr>
      </w:pPr>
    </w:p>
    <w:p>
      <w:pPr>
        <w:spacing w:line="360" w:lineRule="auto"/>
        <w:ind w:left="1500" w:firstLine="626" w:firstLineChars="174"/>
        <w:rPr>
          <w:rFonts w:hAnsi="宋体" w:cs="宋体"/>
          <w:color w:val="000000"/>
          <w:sz w:val="36"/>
          <w:u w:val="single"/>
        </w:rPr>
      </w:pPr>
    </w:p>
    <w:p>
      <w:pPr>
        <w:spacing w:line="360" w:lineRule="auto"/>
        <w:rPr>
          <w:rFonts w:hAnsi="宋体" w:cs="宋体"/>
          <w:color w:val="000000"/>
          <w:sz w:val="36"/>
          <w:u w:val="single"/>
        </w:rPr>
      </w:pPr>
    </w:p>
    <w:p>
      <w:pPr>
        <w:spacing w:line="360" w:lineRule="auto"/>
        <w:rPr>
          <w:rFonts w:hAnsi="宋体" w:cs="宋体"/>
          <w:color w:val="000000"/>
          <w:sz w:val="36"/>
          <w:u w:val="single"/>
        </w:rPr>
      </w:pPr>
    </w:p>
    <w:p>
      <w:pPr>
        <w:spacing w:line="360" w:lineRule="auto"/>
        <w:rPr>
          <w:rFonts w:hAnsi="宋体" w:cs="宋体"/>
          <w:color w:val="000000"/>
          <w:sz w:val="36"/>
          <w:u w:val="single"/>
        </w:rPr>
      </w:pPr>
    </w:p>
    <w:p>
      <w:pPr>
        <w:pStyle w:val="9"/>
        <w:ind w:left="480"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CF449"/>
    <w:multiLevelType w:val="singleLevel"/>
    <w:tmpl w:val="A01CF449"/>
    <w:lvl w:ilvl="0" w:tentative="0">
      <w:start w:val="1"/>
      <w:numFmt w:val="bullet"/>
      <w:lvlText w:val=""/>
      <w:lvlJc w:val="left"/>
      <w:pPr>
        <w:ind w:left="420" w:hanging="420"/>
      </w:pPr>
      <w:rPr>
        <w:rFonts w:hint="default" w:ascii="Wingdings" w:hAnsi="Wingdings"/>
      </w:rPr>
    </w:lvl>
  </w:abstractNum>
  <w:abstractNum w:abstractNumId="1">
    <w:nsid w:val="E742A123"/>
    <w:multiLevelType w:val="singleLevel"/>
    <w:tmpl w:val="E742A123"/>
    <w:lvl w:ilvl="0" w:tentative="0">
      <w:start w:val="2"/>
      <w:numFmt w:val="chineseCounting"/>
      <w:suff w:val="space"/>
      <w:lvlText w:val="第%1条"/>
      <w:lvlJc w:val="left"/>
      <w:rPr>
        <w:rFonts w:hint="eastAsia"/>
      </w:rPr>
    </w:lvl>
  </w:abstractNum>
  <w:abstractNum w:abstractNumId="2">
    <w:nsid w:val="50B32AEA"/>
    <w:multiLevelType w:val="multilevel"/>
    <w:tmpl w:val="50B32AE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B8BD721"/>
    <w:multiLevelType w:val="singleLevel"/>
    <w:tmpl w:val="7B8BD721"/>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OWE0ZjljZjc4NjQxYmMwZTIzOTQyNmU0NDY0NzMifQ=="/>
  </w:docVars>
  <w:rsids>
    <w:rsidRoot w:val="008557CF"/>
    <w:rsid w:val="00007C00"/>
    <w:rsid w:val="0004781E"/>
    <w:rsid w:val="000650B1"/>
    <w:rsid w:val="00081AF0"/>
    <w:rsid w:val="00094EFA"/>
    <w:rsid w:val="000D0D3D"/>
    <w:rsid w:val="00147D78"/>
    <w:rsid w:val="00176DA1"/>
    <w:rsid w:val="00181B7C"/>
    <w:rsid w:val="00217A39"/>
    <w:rsid w:val="003A3025"/>
    <w:rsid w:val="003B3E08"/>
    <w:rsid w:val="00467F9E"/>
    <w:rsid w:val="00576DAF"/>
    <w:rsid w:val="005C3E8D"/>
    <w:rsid w:val="005E2E37"/>
    <w:rsid w:val="00604739"/>
    <w:rsid w:val="00614757"/>
    <w:rsid w:val="006221A0"/>
    <w:rsid w:val="006728C3"/>
    <w:rsid w:val="006A1966"/>
    <w:rsid w:val="006F0BD6"/>
    <w:rsid w:val="00714C76"/>
    <w:rsid w:val="007E4543"/>
    <w:rsid w:val="008557CF"/>
    <w:rsid w:val="00857654"/>
    <w:rsid w:val="0089671B"/>
    <w:rsid w:val="008A7310"/>
    <w:rsid w:val="008B225C"/>
    <w:rsid w:val="008E268C"/>
    <w:rsid w:val="008E348B"/>
    <w:rsid w:val="009A43A4"/>
    <w:rsid w:val="009C3A77"/>
    <w:rsid w:val="009F42B3"/>
    <w:rsid w:val="00A076FA"/>
    <w:rsid w:val="00A32052"/>
    <w:rsid w:val="00AC59FA"/>
    <w:rsid w:val="00AC5B9F"/>
    <w:rsid w:val="00AE472A"/>
    <w:rsid w:val="00B177DC"/>
    <w:rsid w:val="00B47213"/>
    <w:rsid w:val="00B6100D"/>
    <w:rsid w:val="00BD1DE9"/>
    <w:rsid w:val="00C13E87"/>
    <w:rsid w:val="00C41167"/>
    <w:rsid w:val="00C632D0"/>
    <w:rsid w:val="00C86925"/>
    <w:rsid w:val="00C873E5"/>
    <w:rsid w:val="00CD5353"/>
    <w:rsid w:val="00CF0684"/>
    <w:rsid w:val="00D22313"/>
    <w:rsid w:val="00D649AC"/>
    <w:rsid w:val="00DC48A7"/>
    <w:rsid w:val="00DE5CD6"/>
    <w:rsid w:val="00E11FA3"/>
    <w:rsid w:val="00E22D22"/>
    <w:rsid w:val="00EF56DA"/>
    <w:rsid w:val="00FB1C33"/>
    <w:rsid w:val="00FB58E5"/>
    <w:rsid w:val="00FE7289"/>
    <w:rsid w:val="00FF1230"/>
    <w:rsid w:val="02424350"/>
    <w:rsid w:val="02745717"/>
    <w:rsid w:val="02A10154"/>
    <w:rsid w:val="02C31095"/>
    <w:rsid w:val="040C25C7"/>
    <w:rsid w:val="06CB49BC"/>
    <w:rsid w:val="085D5AE7"/>
    <w:rsid w:val="0B8E7D66"/>
    <w:rsid w:val="10525806"/>
    <w:rsid w:val="143A4F2F"/>
    <w:rsid w:val="1CE67A02"/>
    <w:rsid w:val="1F8F0316"/>
    <w:rsid w:val="204A455C"/>
    <w:rsid w:val="231E1523"/>
    <w:rsid w:val="2782198E"/>
    <w:rsid w:val="27A72484"/>
    <w:rsid w:val="281D65AA"/>
    <w:rsid w:val="2F6D7E9D"/>
    <w:rsid w:val="316118F5"/>
    <w:rsid w:val="32FB3683"/>
    <w:rsid w:val="35AB7A1A"/>
    <w:rsid w:val="35F5085E"/>
    <w:rsid w:val="3C2A09E1"/>
    <w:rsid w:val="40227C55"/>
    <w:rsid w:val="425B44EE"/>
    <w:rsid w:val="42CD5F27"/>
    <w:rsid w:val="43571F15"/>
    <w:rsid w:val="45684BA8"/>
    <w:rsid w:val="4577303D"/>
    <w:rsid w:val="46EA764D"/>
    <w:rsid w:val="4A3F68B4"/>
    <w:rsid w:val="4CAD0F58"/>
    <w:rsid w:val="4D4D1254"/>
    <w:rsid w:val="4E3B5550"/>
    <w:rsid w:val="51321965"/>
    <w:rsid w:val="54E56216"/>
    <w:rsid w:val="5630526E"/>
    <w:rsid w:val="5822508B"/>
    <w:rsid w:val="584D6AFB"/>
    <w:rsid w:val="58FE78A6"/>
    <w:rsid w:val="5B8D6CBF"/>
    <w:rsid w:val="62205AD1"/>
    <w:rsid w:val="65FE7137"/>
    <w:rsid w:val="66742F55"/>
    <w:rsid w:val="678148A4"/>
    <w:rsid w:val="67AB6E4B"/>
    <w:rsid w:val="68DB72BC"/>
    <w:rsid w:val="696574CD"/>
    <w:rsid w:val="6A995680"/>
    <w:rsid w:val="6B305351"/>
    <w:rsid w:val="6C2732B2"/>
    <w:rsid w:val="6EEB5D7F"/>
    <w:rsid w:val="6F6D264C"/>
    <w:rsid w:val="6FD15AF6"/>
    <w:rsid w:val="72D50FBD"/>
    <w:rsid w:val="731F693F"/>
    <w:rsid w:val="75635FA7"/>
    <w:rsid w:val="75DE488F"/>
    <w:rsid w:val="78C22246"/>
    <w:rsid w:val="79B06543"/>
    <w:rsid w:val="7A4B654B"/>
    <w:rsid w:val="7D7B6E68"/>
    <w:rsid w:val="7E19369E"/>
    <w:rsid w:val="7E20163D"/>
    <w:rsid w:val="7F1B2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semiHidden/>
    <w:unhideWhenUsed/>
    <w:qFormat/>
    <w:uiPriority w:val="99"/>
    <w:pPr>
      <w:spacing w:after="120"/>
    </w:pPr>
  </w:style>
  <w:style w:type="paragraph" w:styleId="3">
    <w:name w:val="Note Heading"/>
    <w:basedOn w:val="1"/>
    <w:next w:val="1"/>
    <w:qFormat/>
    <w:uiPriority w:val="0"/>
    <w:pPr>
      <w:jc w:val="center"/>
    </w:pPr>
  </w:style>
  <w:style w:type="paragraph" w:styleId="4">
    <w:name w:val="Normal Indent"/>
    <w:basedOn w:val="1"/>
    <w:qFormat/>
    <w:uiPriority w:val="0"/>
    <w:pPr>
      <w:widowControl w:val="0"/>
      <w:adjustRightInd w:val="0"/>
      <w:spacing w:line="360" w:lineRule="atLeast"/>
      <w:ind w:firstLine="420"/>
      <w:jc w:val="both"/>
    </w:pPr>
    <w:rPr>
      <w:kern w:val="2"/>
      <w:sz w:val="21"/>
    </w:r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5"/>
    <w:link w:val="19"/>
    <w:semiHidden/>
    <w:unhideWhenUsed/>
    <w:qFormat/>
    <w:uiPriority w:val="99"/>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51970"/>
      <w:u w:val="single"/>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paragraph" w:customStyle="1" w:styleId="17">
    <w:name w:val="_Style 7"/>
    <w:basedOn w:val="5"/>
    <w:next w:val="9"/>
    <w:qFormat/>
    <w:uiPriority w:val="0"/>
    <w:pPr>
      <w:overflowPunct w:val="0"/>
      <w:autoSpaceDE w:val="0"/>
      <w:autoSpaceDN w:val="0"/>
      <w:adjustRightInd w:val="0"/>
      <w:spacing w:after="0" w:line="360" w:lineRule="auto"/>
      <w:ind w:left="200" w:leftChars="0" w:firstLine="200" w:firstLineChars="200"/>
      <w:textAlignment w:val="baseline"/>
    </w:pPr>
    <w:rPr>
      <w:rFonts w:hAnsi="MS Sans Serif"/>
      <w:spacing w:val="12"/>
    </w:rPr>
  </w:style>
  <w:style w:type="character" w:customStyle="1" w:styleId="18">
    <w:name w:val="正文文本缩进 字符"/>
    <w:basedOn w:val="12"/>
    <w:link w:val="5"/>
    <w:semiHidden/>
    <w:qFormat/>
    <w:uiPriority w:val="99"/>
    <w:rPr>
      <w:rFonts w:ascii="Times New Roman" w:hAnsi="Times New Roman" w:eastAsia="宋体" w:cs="Times New Roman"/>
      <w:kern w:val="0"/>
      <w:sz w:val="24"/>
      <w:szCs w:val="20"/>
    </w:rPr>
  </w:style>
  <w:style w:type="character" w:customStyle="1" w:styleId="19">
    <w:name w:val="正文文本首行缩进 2 字符"/>
    <w:basedOn w:val="18"/>
    <w:link w:val="9"/>
    <w:semiHidden/>
    <w:qFormat/>
    <w:uiPriority w:val="99"/>
    <w:rPr>
      <w:rFonts w:ascii="Times New Roman" w:hAnsi="Times New Roman" w:eastAsia="宋体" w:cs="Times New Roman"/>
      <w:kern w:val="0"/>
      <w:sz w:val="24"/>
      <w:szCs w:val="20"/>
    </w:rPr>
  </w:style>
  <w:style w:type="character" w:customStyle="1" w:styleId="20">
    <w:name w:val="正文文本 字符"/>
    <w:basedOn w:val="12"/>
    <w:link w:val="2"/>
    <w:semiHidden/>
    <w:qFormat/>
    <w:uiPriority w:val="99"/>
    <w:rPr>
      <w:rFonts w:ascii="Times New Roman" w:hAnsi="Times New Roman" w:eastAsia="宋体" w:cs="Times New Roman"/>
      <w:kern w:val="0"/>
      <w:sz w:val="24"/>
      <w:szCs w:val="20"/>
    </w:rPr>
  </w:style>
  <w:style w:type="character" w:customStyle="1" w:styleId="21">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1463</Words>
  <Characters>8342</Characters>
  <Lines>69</Lines>
  <Paragraphs>19</Paragraphs>
  <TotalTime>0</TotalTime>
  <ScaleCrop>false</ScaleCrop>
  <LinksUpToDate>false</LinksUpToDate>
  <CharactersWithSpaces>9786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2020-03-20T14:56:00Z</dcterms:created>
  <dc:creator>吕 梦达</dc:creator>
  <cp:lastModifiedBy>王者无敌</cp:lastModifiedBy>
  <cp:lastPrinted>2020-03-19T08:15:00Z</cp:lastPrinted>
  <dcterms:modified xsi:type="dcterms:W3CDTF">2023-11-30T03:35:30Z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AB8CF16C84C6485DBD1F62B9377B06A5_13</vt:lpwstr>
  </property>
</Properties>
</file>