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both"/>
        <w:rPr>
          <w:rFonts w:hint="eastAsia" w:ascii="宋体" w:hAnsi="宋体" w:cs="Arial"/>
          <w:b/>
          <w:color w:val="auto"/>
          <w:kern w:val="0"/>
          <w:sz w:val="40"/>
          <w:szCs w:val="40"/>
          <w:u w:val="single"/>
          <w:lang w:val="en-US" w:eastAsia="zh-CN"/>
        </w:rPr>
      </w:pPr>
    </w:p>
    <w:p>
      <w:pPr>
        <w:spacing w:before="120" w:after="120" w:line="360" w:lineRule="auto"/>
        <w:jc w:val="both"/>
        <w:rPr>
          <w:rFonts w:hint="eastAsia" w:ascii="宋体" w:hAnsi="宋体" w:cs="Arial"/>
          <w:b/>
          <w:color w:val="auto"/>
          <w:kern w:val="0"/>
          <w:sz w:val="40"/>
          <w:szCs w:val="40"/>
          <w:u w:val="single"/>
          <w:lang w:val="en-US" w:eastAsia="zh-CN"/>
        </w:rPr>
      </w:pPr>
    </w:p>
    <w:p>
      <w:pPr>
        <w:spacing w:before="120" w:after="120" w:line="360" w:lineRule="auto"/>
        <w:jc w:val="center"/>
        <w:rPr>
          <w:rFonts w:hint="eastAsia" w:ascii="宋体" w:hAnsi="宋体"/>
          <w:b/>
          <w:color w:val="auto"/>
          <w:sz w:val="24"/>
          <w:szCs w:val="24"/>
        </w:rPr>
      </w:pPr>
      <w:r>
        <w:rPr>
          <w:rFonts w:hint="eastAsia" w:ascii="宋体" w:hAnsi="宋体" w:cs="Arial"/>
          <w:b/>
          <w:color w:val="auto"/>
          <w:kern w:val="0"/>
          <w:sz w:val="40"/>
          <w:szCs w:val="40"/>
          <w:u w:val="single"/>
          <w:lang w:val="en-US" w:eastAsia="zh-CN"/>
        </w:rPr>
        <w:t>河北公安警察职业学院新校区暨省公安民警训练基地建设项目二标段及河北省第七届（定州）园林博览会主展馆项目EPC总承包弱电机柜采购材料招标公告</w:t>
      </w:r>
    </w:p>
    <w:p>
      <w:pPr>
        <w:spacing w:before="120" w:after="120" w:line="360" w:lineRule="auto"/>
        <w:jc w:val="center"/>
        <w:rPr>
          <w:rFonts w:hint="eastAsia" w:ascii="宋体" w:hAnsi="宋体"/>
          <w:b/>
          <w:color w:val="auto"/>
          <w:sz w:val="56"/>
          <w:szCs w:val="56"/>
        </w:rPr>
      </w:pPr>
    </w:p>
    <w:p>
      <w:pPr>
        <w:spacing w:before="120" w:after="120" w:line="360" w:lineRule="auto"/>
        <w:jc w:val="center"/>
        <w:rPr>
          <w:rFonts w:hint="eastAsia" w:ascii="宋体" w:hAnsi="宋体"/>
          <w:b/>
          <w:color w:val="auto"/>
          <w:sz w:val="56"/>
          <w:szCs w:val="56"/>
        </w:rPr>
      </w:pPr>
    </w:p>
    <w:p>
      <w:pPr>
        <w:spacing w:before="120" w:after="120" w:line="360" w:lineRule="auto"/>
        <w:jc w:val="center"/>
        <w:rPr>
          <w:rFonts w:ascii="宋体" w:hAnsi="宋体"/>
          <w:b/>
          <w:color w:val="auto"/>
          <w:sz w:val="56"/>
          <w:szCs w:val="56"/>
        </w:rPr>
      </w:pPr>
      <w:r>
        <w:rPr>
          <w:rFonts w:hint="eastAsia" w:ascii="宋体" w:hAnsi="宋体"/>
          <w:b/>
          <w:color w:val="auto"/>
          <w:sz w:val="56"/>
          <w:szCs w:val="56"/>
        </w:rPr>
        <w:t>招  标  文  件</w:t>
      </w:r>
    </w:p>
    <w:p>
      <w:pPr>
        <w:ind w:firstLine="1512" w:firstLineChars="630"/>
        <w:jc w:val="center"/>
        <w:rPr>
          <w:rFonts w:hint="eastAsia" w:ascii="宋体" w:hAnsi="宋体"/>
          <w:color w:val="auto"/>
          <w:sz w:val="24"/>
          <w:szCs w:val="24"/>
        </w:rPr>
      </w:pPr>
    </w:p>
    <w:p>
      <w:pPr>
        <w:ind w:firstLine="1518" w:firstLineChars="630"/>
        <w:jc w:val="center"/>
        <w:rPr>
          <w:rFonts w:hint="eastAsia" w:ascii="宋体" w:hAnsi="宋体"/>
          <w:b/>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textAlignment w:val="baseline"/>
        <w:rPr>
          <w:rStyle w:val="21"/>
          <w:rFonts w:hint="default" w:ascii="宋体" w:hAnsi="宋体" w:eastAsia="宋体" w:cs="Times New Roman"/>
          <w:b/>
          <w:color w:val="auto"/>
          <w:kern w:val="2"/>
          <w:sz w:val="30"/>
          <w:szCs w:val="21"/>
          <w:highlight w:val="none"/>
          <w:lang w:val="en-US" w:eastAsia="zh-CN" w:bidi="ar-SA"/>
        </w:rPr>
      </w:pPr>
      <w:r>
        <w:rPr>
          <w:rStyle w:val="21"/>
          <w:rFonts w:hint="eastAsia" w:ascii="宋体" w:hAnsi="宋体" w:eastAsia="宋体" w:cs="Times New Roman"/>
          <w:b/>
          <w:color w:val="auto"/>
          <w:kern w:val="2"/>
          <w:sz w:val="30"/>
          <w:szCs w:val="21"/>
          <w:highlight w:val="none"/>
          <w:lang w:val="en-US" w:eastAsia="zh-CN" w:bidi="ar-SA"/>
        </w:rPr>
        <w:t>招标人：河北建工智能科技有限公司</w:t>
      </w:r>
    </w:p>
    <w:p>
      <w:pPr>
        <w:jc w:val="both"/>
        <w:textAlignment w:val="baseline"/>
        <w:rPr>
          <w:rStyle w:val="21"/>
          <w:rFonts w:hint="eastAsia" w:ascii="宋体" w:hAnsi="宋体" w:eastAsia="宋体" w:cs="Times New Roman"/>
          <w:b/>
          <w:color w:val="auto"/>
          <w:kern w:val="2"/>
          <w:sz w:val="30"/>
          <w:szCs w:val="21"/>
          <w:highlight w:val="none"/>
          <w:lang w:val="en-US" w:eastAsia="zh-CN" w:bidi="ar-SA"/>
        </w:rPr>
      </w:pPr>
    </w:p>
    <w:p>
      <w:pPr>
        <w:jc w:val="center"/>
        <w:textAlignment w:val="baseline"/>
        <w:rPr>
          <w:rStyle w:val="21"/>
          <w:rFonts w:hint="eastAsia" w:ascii="宋体" w:hAnsi="宋体" w:eastAsia="宋体" w:cs="Times New Roman"/>
          <w:b/>
          <w:color w:val="auto"/>
          <w:kern w:val="2"/>
          <w:sz w:val="30"/>
          <w:szCs w:val="21"/>
          <w:highlight w:val="none"/>
          <w:lang w:val="en-US" w:eastAsia="zh-CN" w:bidi="ar-SA"/>
        </w:rPr>
        <w:sectPr>
          <w:footerReference r:id="rId3" w:type="default"/>
          <w:pgSz w:w="11906" w:h="16838"/>
          <w:pgMar w:top="850" w:right="1800" w:bottom="850" w:left="1800" w:header="851" w:footer="992" w:gutter="0"/>
          <w:pgNumType w:fmt="decimal" w:start="1"/>
          <w:cols w:space="425" w:num="1"/>
          <w:docGrid w:type="lines" w:linePitch="312" w:charSpace="0"/>
        </w:sectPr>
      </w:pPr>
      <w:r>
        <w:rPr>
          <w:rStyle w:val="21"/>
          <w:rFonts w:hint="eastAsia" w:ascii="宋体" w:hAnsi="宋体" w:eastAsia="宋体" w:cs="Times New Roman"/>
          <w:b/>
          <w:color w:val="auto"/>
          <w:kern w:val="2"/>
          <w:sz w:val="30"/>
          <w:szCs w:val="21"/>
          <w:highlight w:val="none"/>
          <w:lang w:val="en-US" w:eastAsia="zh-CN" w:bidi="ar-SA"/>
        </w:rPr>
        <w:t>2023年10月10日</w:t>
      </w: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r>
        <w:rPr>
          <w:rFonts w:hint="eastAsia" w:ascii="宋体" w:hAnsi="宋体"/>
          <w:b/>
          <w:color w:val="auto"/>
          <w:sz w:val="40"/>
          <w:szCs w:val="40"/>
        </w:rPr>
        <w:t>总</w:t>
      </w:r>
      <w:r>
        <w:rPr>
          <w:rFonts w:ascii="宋体" w:hAnsi="宋体"/>
          <w:b/>
          <w:color w:val="auto"/>
          <w:sz w:val="40"/>
          <w:szCs w:val="40"/>
        </w:rPr>
        <w:t xml:space="preserve">   </w:t>
      </w:r>
      <w:r>
        <w:rPr>
          <w:rFonts w:hint="eastAsia" w:ascii="宋体" w:hAnsi="宋体"/>
          <w:b/>
          <w:color w:val="auto"/>
          <w:sz w:val="40"/>
          <w:szCs w:val="40"/>
        </w:rPr>
        <w:t>目</w:t>
      </w:r>
      <w:r>
        <w:rPr>
          <w:rFonts w:ascii="宋体" w:hAnsi="宋体"/>
          <w:b/>
          <w:color w:val="auto"/>
          <w:sz w:val="40"/>
          <w:szCs w:val="40"/>
        </w:rPr>
        <w:t xml:space="preserve">   </w:t>
      </w:r>
      <w:r>
        <w:rPr>
          <w:rFonts w:hint="eastAsia" w:ascii="宋体" w:hAnsi="宋体"/>
          <w:b/>
          <w:color w:val="auto"/>
          <w:sz w:val="40"/>
          <w:szCs w:val="40"/>
        </w:rPr>
        <w:t>录</w:t>
      </w:r>
    </w:p>
    <w:p>
      <w:pPr>
        <w:pStyle w:val="2"/>
        <w:rPr>
          <w:rFonts w:hint="eastAsia"/>
        </w:rPr>
      </w:pP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eastAsia" w:hAnsi="宋体"/>
          <w:b w:val="0"/>
          <w:bCs/>
          <w:color w:val="auto"/>
          <w:sz w:val="36"/>
          <w:szCs w:val="36"/>
          <w:lang w:val="en-US" w:eastAsia="zh-CN"/>
        </w:rPr>
      </w:pPr>
      <w:r>
        <w:rPr>
          <w:rFonts w:hint="eastAsia" w:hAnsi="宋体"/>
          <w:b w:val="0"/>
          <w:bCs/>
          <w:color w:val="auto"/>
          <w:sz w:val="36"/>
          <w:szCs w:val="36"/>
          <w:lang w:val="en-US" w:eastAsia="zh-CN"/>
        </w:rPr>
        <w:t xml:space="preserve">  招标公告</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投标须知</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招标清单</w:t>
      </w:r>
    </w:p>
    <w:sdt>
      <w:sdtPr>
        <w:rPr>
          <w:rFonts w:ascii="宋体" w:hAnsi="宋体" w:eastAsia="宋体" w:cstheme="minorBidi"/>
          <w:kern w:val="2"/>
          <w:sz w:val="21"/>
          <w:szCs w:val="24"/>
          <w:lang w:val="en-US" w:eastAsia="zh-CN" w:bidi="ar-SA"/>
        </w:rPr>
        <w:id w:val="14747532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keepNext w:val="0"/>
            <w:keepLines w:val="0"/>
            <w:pageBreakBefore w:val="0"/>
            <w:kinsoku/>
            <w:wordWrap/>
            <w:topLinePunct w:val="0"/>
            <w:bidi w:val="0"/>
            <w:snapToGrid/>
            <w:spacing w:line="1400" w:lineRule="exact"/>
            <w:rPr>
              <w:rFonts w:hint="eastAsia"/>
              <w:lang w:val="en-US" w:eastAsia="zh-CN"/>
            </w:rPr>
          </w:pPr>
        </w:p>
      </w:sdtContent>
    </w:sdt>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center"/>
        <w:outlineLvl w:val="0"/>
        <w:rPr>
          <w:rFonts w:hint="eastAsia" w:ascii="宋体" w:hAnsi="宋体" w:eastAsia="宋体" w:cs="宋体"/>
          <w:b/>
          <w:color w:val="auto"/>
          <w:spacing w:val="40"/>
          <w:sz w:val="40"/>
          <w:szCs w:val="40"/>
        </w:rPr>
      </w:pPr>
      <w:bookmarkStart w:id="0" w:name="_Toc31454"/>
      <w:r>
        <w:rPr>
          <w:rFonts w:hint="eastAsia" w:ascii="宋体" w:hAnsi="宋体" w:eastAsia="宋体" w:cs="宋体"/>
          <w:b/>
          <w:color w:val="auto"/>
          <w:spacing w:val="40"/>
          <w:sz w:val="40"/>
          <w:szCs w:val="40"/>
        </w:rPr>
        <w:t>一</w:t>
      </w:r>
      <w:r>
        <w:rPr>
          <w:rFonts w:hint="eastAsia" w:ascii="宋体" w:hAnsi="宋体" w:eastAsia="宋体" w:cs="宋体"/>
          <w:b/>
          <w:color w:val="auto"/>
          <w:spacing w:val="40"/>
          <w:sz w:val="40"/>
          <w:szCs w:val="40"/>
          <w:lang w:val="en-US" w:eastAsia="zh-CN"/>
        </w:rPr>
        <w:t>、</w:t>
      </w:r>
      <w:r>
        <w:rPr>
          <w:rFonts w:hint="eastAsia" w:ascii="宋体" w:hAnsi="宋体" w:eastAsia="宋体" w:cs="宋体"/>
          <w:b/>
          <w:color w:val="auto"/>
          <w:spacing w:val="40"/>
          <w:sz w:val="40"/>
          <w:szCs w:val="40"/>
        </w:rPr>
        <w:t>招标公告</w:t>
      </w:r>
      <w:bookmarkEnd w:id="0"/>
    </w:p>
    <w:p>
      <w:pPr>
        <w:jc w:val="center"/>
        <w:rPr>
          <w:rFonts w:hint="eastAsia"/>
          <w:b/>
          <w:bCs/>
          <w:sz w:val="28"/>
          <w:szCs w:val="28"/>
        </w:rPr>
      </w:pPr>
      <w:r>
        <w:rPr>
          <w:rFonts w:hint="eastAsia"/>
          <w:b/>
          <w:bCs/>
          <w:sz w:val="28"/>
          <w:szCs w:val="28"/>
        </w:rPr>
        <w:t>河北公安警察职业学院新校区暨省公安民警训练基地建设项目二标段及</w:t>
      </w:r>
    </w:p>
    <w:p>
      <w:pPr>
        <w:jc w:val="center"/>
        <w:rPr>
          <w:rFonts w:hint="eastAsia"/>
          <w:b/>
          <w:bCs/>
          <w:sz w:val="28"/>
          <w:szCs w:val="28"/>
        </w:rPr>
      </w:pPr>
      <w:r>
        <w:rPr>
          <w:rFonts w:hint="eastAsia"/>
          <w:b/>
          <w:bCs/>
          <w:sz w:val="28"/>
          <w:szCs w:val="28"/>
        </w:rPr>
        <w:t>河北省第七届（定州）园林博览会主展馆项目EPC总承包</w:t>
      </w:r>
    </w:p>
    <w:p>
      <w:pPr>
        <w:jc w:val="center"/>
        <w:rPr>
          <w:rFonts w:hint="eastAsia"/>
          <w:b/>
          <w:bCs/>
          <w:sz w:val="28"/>
          <w:szCs w:val="28"/>
        </w:rPr>
      </w:pPr>
      <w:r>
        <w:rPr>
          <w:rFonts w:hint="eastAsia"/>
          <w:b/>
          <w:bCs/>
          <w:sz w:val="28"/>
          <w:szCs w:val="28"/>
        </w:rPr>
        <w:t>弱电机柜采购材料招标公告</w:t>
      </w:r>
    </w:p>
    <w:p>
      <w:pPr>
        <w:jc w:val="center"/>
        <w:rPr>
          <w:b/>
          <w:bCs/>
          <w:sz w:val="28"/>
          <w:szCs w:val="28"/>
        </w:rPr>
      </w:pPr>
      <w:r>
        <w:rPr>
          <w:rFonts w:hint="eastAsia"/>
          <w:b/>
          <w:bCs/>
          <w:sz w:val="28"/>
          <w:szCs w:val="28"/>
        </w:rPr>
        <w:t>河北建工智能科技有限公司</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i w:val="0"/>
          <w:caps w:val="0"/>
          <w:color w:val="auto"/>
          <w:spacing w:val="0"/>
          <w:kern w:val="0"/>
          <w:sz w:val="28"/>
          <w:szCs w:val="28"/>
          <w:highlight w:val="none"/>
          <w:shd w:val="clear" w:color="auto" w:fill="FFFFFF"/>
          <w:lang w:val="en-US" w:eastAsia="zh-CN" w:bidi="ar"/>
        </w:rPr>
        <w:t>河北公安警察职业学院新校区暨省公安民警训练基地建设项目二标段，及河北省第七届（定州）园林博览会主展馆项目EPC总承包弱电机柜采购招标，欢迎符合条件的承包人参加投标。</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rPr>
      </w:pPr>
      <w:bookmarkStart w:id="1" w:name="_Toc32709"/>
      <w:r>
        <w:rPr>
          <w:rFonts w:hint="eastAsia" w:ascii="宋体" w:hAnsi="宋体" w:eastAsia="宋体" w:cs="宋体"/>
          <w:b/>
          <w:sz w:val="28"/>
          <w:szCs w:val="28"/>
          <w:lang w:val="en-US" w:eastAsia="zh-CN"/>
        </w:rPr>
        <w:t>1、</w:t>
      </w:r>
      <w:r>
        <w:rPr>
          <w:rFonts w:hint="eastAsia" w:ascii="宋体" w:hAnsi="宋体" w:eastAsia="宋体" w:cs="宋体"/>
          <w:b/>
          <w:sz w:val="28"/>
          <w:szCs w:val="28"/>
        </w:rPr>
        <w:t>招标条件</w:t>
      </w:r>
      <w:bookmarkEnd w:id="1"/>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本项目为河北公安警察职业学院新校区暨省公安民警训练基地建设项目二标段，及河北省第七届（定州）园林博览会主展馆项目EPC总承包弱电机柜采购招标，招标编号:20231010-016。招标人为河北建工智能科技有限公司。本项目已具备招标条件，现对该项目进行公开招标。</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rPr>
      </w:pPr>
      <w:bookmarkStart w:id="2" w:name="_Toc11322"/>
      <w:r>
        <w:rPr>
          <w:rFonts w:hint="eastAsia" w:ascii="宋体" w:hAnsi="宋体" w:eastAsia="宋体" w:cs="宋体"/>
          <w:b/>
          <w:sz w:val="28"/>
          <w:szCs w:val="28"/>
        </w:rPr>
        <w:t>2</w:t>
      </w:r>
      <w:r>
        <w:rPr>
          <w:rFonts w:hint="eastAsia" w:ascii="宋体" w:hAnsi="宋体" w:eastAsia="宋体" w:cs="宋体"/>
          <w:b/>
          <w:sz w:val="28"/>
          <w:szCs w:val="28"/>
          <w:lang w:eastAsia="zh-CN"/>
        </w:rPr>
        <w:t>、</w:t>
      </w:r>
      <w:r>
        <w:rPr>
          <w:rFonts w:hint="eastAsia" w:ascii="宋体" w:hAnsi="宋体" w:eastAsia="宋体" w:cs="宋体"/>
          <w:b/>
          <w:sz w:val="28"/>
          <w:szCs w:val="28"/>
        </w:rPr>
        <w:t>投标人资格要求</w:t>
      </w:r>
      <w:bookmarkEnd w:id="2"/>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2.1具有独立法人资格和有效的营业执照、具有相应工程材料的供应能力，且在人员、设备、资金等方面具有相应的履约能力；</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2.2单位负责人为同一人或者存在直接控股、管理关系的不同投标人，不得参加同一合同项下的投标；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2.3本次招标不接受联合体投标；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lang w:val="en-US" w:eastAsia="zh-CN"/>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2.4营业执照（必须项）、代理资格证书（必须项，厂家不需提供）、安全生产许可证（如有请提供）、资质证书（如有请提供）；</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3" w:name="_Toc26894"/>
      <w:r>
        <w:rPr>
          <w:rFonts w:hint="eastAsia" w:ascii="宋体" w:hAnsi="宋体" w:eastAsia="宋体" w:cs="宋体"/>
          <w:b/>
          <w:sz w:val="28"/>
          <w:szCs w:val="28"/>
          <w:lang w:val="en-US" w:eastAsia="zh-CN"/>
        </w:rPr>
        <w:t>3、</w:t>
      </w:r>
      <w:r>
        <w:rPr>
          <w:rFonts w:hint="eastAsia" w:ascii="宋体" w:hAnsi="宋体" w:eastAsia="宋体" w:cs="宋体"/>
          <w:b/>
          <w:sz w:val="28"/>
          <w:szCs w:val="28"/>
        </w:rPr>
        <w:t>招标</w:t>
      </w:r>
      <w:r>
        <w:rPr>
          <w:rFonts w:hint="eastAsia" w:ascii="宋体" w:hAnsi="宋体" w:eastAsia="宋体" w:cs="宋体"/>
          <w:b/>
          <w:sz w:val="28"/>
          <w:szCs w:val="28"/>
          <w:lang w:val="en-US" w:eastAsia="zh-CN"/>
        </w:rPr>
        <w:t>清单</w:t>
      </w:r>
      <w:bookmarkEnd w:id="3"/>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default"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详见后附。</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bookmarkStart w:id="4" w:name="_Toc20710"/>
      <w:r>
        <w:rPr>
          <w:rFonts w:hint="eastAsia" w:ascii="宋体" w:hAnsi="宋体" w:eastAsia="宋体" w:cs="宋体"/>
          <w:b/>
          <w:sz w:val="28"/>
          <w:szCs w:val="28"/>
          <w:lang w:val="en-US" w:eastAsia="zh-CN"/>
        </w:rPr>
        <w:t>4、付款</w:t>
      </w:r>
      <w:bookmarkEnd w:id="4"/>
      <w:r>
        <w:rPr>
          <w:rFonts w:hint="eastAsia" w:ascii="宋体" w:hAnsi="宋体" w:eastAsia="宋体" w:cs="宋体"/>
          <w:b/>
          <w:sz w:val="28"/>
          <w:szCs w:val="28"/>
          <w:lang w:val="en-US" w:eastAsia="zh-CN"/>
        </w:rPr>
        <w:t>说明</w:t>
      </w:r>
    </w:p>
    <w:p>
      <w:pPr>
        <w:pStyle w:val="2"/>
        <w:numPr>
          <w:ilvl w:val="0"/>
          <w:numId w:val="3"/>
        </w:numP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pPr>
      <w:bookmarkStart w:id="5" w:name="_Toc20374"/>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此报价包含运费，运输至甲方指定位置。</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此报价含13%增值税。</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质保期两年</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5、招投标时间</w:t>
      </w:r>
    </w:p>
    <w:p>
      <w:pPr>
        <w:pStyle w:val="14"/>
        <w:keepNext w:val="0"/>
        <w:keepLines w:val="0"/>
        <w:pageBreakBefore w:val="0"/>
        <w:widowControl/>
        <w:kinsoku/>
        <w:wordWrap/>
        <w:overflowPunct/>
        <w:topLinePunct w:val="0"/>
        <w:autoSpaceDE/>
        <w:autoSpaceDN/>
        <w:bidi w:val="0"/>
        <w:adjustRightInd/>
        <w:snapToGrid/>
        <w:spacing w:line="540" w:lineRule="atLeast"/>
        <w:ind w:firstLine="480" w:firstLineChars="200"/>
        <w:jc w:val="left"/>
        <w:textAlignment w:val="auto"/>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货到现场安装完成后（</w:t>
      </w:r>
      <w:r>
        <w:rPr>
          <w:rFonts w:hint="eastAsia" w:ascii="宋体" w:hAnsi="宋体" w:cs="宋体"/>
          <w:b w:val="0"/>
          <w:bCs/>
          <w:i w:val="0"/>
          <w:caps w:val="0"/>
          <w:color w:val="FF0000"/>
          <w:spacing w:val="0"/>
          <w:kern w:val="0"/>
          <w:sz w:val="24"/>
          <w:szCs w:val="24"/>
          <w:highlight w:val="none"/>
          <w:shd w:val="clear" w:color="auto" w:fill="FFFFFF"/>
          <w:lang w:val="en-US" w:eastAsia="zh-CN" w:bidi="ar"/>
        </w:rPr>
        <w:t>一</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个月</w:t>
      </w:r>
      <w:r>
        <w:rPr>
          <w:rFonts w:hint="eastAsia" w:ascii="宋体" w:hAnsi="宋体" w:cs="宋体"/>
          <w:b w:val="0"/>
          <w:bCs/>
          <w:i w:val="0"/>
          <w:caps w:val="0"/>
          <w:color w:val="FF0000"/>
          <w:spacing w:val="0"/>
          <w:kern w:val="0"/>
          <w:sz w:val="24"/>
          <w:szCs w:val="24"/>
          <w:highlight w:val="none"/>
          <w:shd w:val="clear" w:color="auto" w:fill="FFFFFF"/>
          <w:lang w:val="en-US" w:eastAsia="zh-CN" w:bidi="ar"/>
        </w:rPr>
        <w:t>左右</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账期）付100%</w:t>
      </w:r>
      <w:r>
        <w:rPr>
          <w:rFonts w:hint="eastAsia" w:ascii="宋体" w:hAnsi="宋体" w:cs="宋体"/>
          <w:b w:val="0"/>
          <w:bCs/>
          <w:i w:val="0"/>
          <w:caps w:val="0"/>
          <w:color w:val="FF0000"/>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可根据实际情况协商调整</w:t>
      </w:r>
      <w:r>
        <w:rPr>
          <w:rFonts w:hint="eastAsia" w:ascii="宋体" w:hAnsi="宋体" w:cs="宋体"/>
          <w:b w:val="0"/>
          <w:bCs/>
          <w:i w:val="0"/>
          <w:caps w:val="0"/>
          <w:color w:val="FF0000"/>
          <w:spacing w:val="0"/>
          <w:kern w:val="0"/>
          <w:sz w:val="24"/>
          <w:szCs w:val="24"/>
          <w:highlight w:val="none"/>
          <w:shd w:val="clear" w:color="auto" w:fill="FFFFFF"/>
          <w:lang w:val="en-US" w:eastAsia="zh-CN" w:bidi="ar"/>
        </w:rPr>
        <w:t>。</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6、招投标时间</w:t>
      </w:r>
      <w:bookmarkEnd w:id="5"/>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招标公告公示时间：2023年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10</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10</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10</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12</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w:t>
      </w:r>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报名截至时间：    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10</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12</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日，下午1</w:t>
      </w:r>
      <w:r>
        <w:rPr>
          <w:rFonts w:hint="eastAsia" w:ascii="宋体" w:hAnsi="宋体" w:cs="宋体"/>
          <w:b w:val="0"/>
          <w:bCs/>
          <w:i w:val="0"/>
          <w:caps w:val="0"/>
          <w:color w:val="auto"/>
          <w:spacing w:val="0"/>
          <w:kern w:val="0"/>
          <w:sz w:val="24"/>
          <w:szCs w:val="24"/>
          <w:highlight w:val="none"/>
          <w:shd w:val="clear" w:color="auto" w:fill="FFFFFF"/>
          <w:lang w:val="en-US" w:eastAsia="zh-CN" w:bidi="ar"/>
        </w:rPr>
        <w:t>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:00</w:t>
      </w:r>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公司地址：河北省石家庄市石获南路66号建工大厦A座9楼</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 xml:space="preserve">联系人：常会强（技术负责人）       联系电话：15383019890       </w:t>
      </w:r>
    </w:p>
    <w:p>
      <w:pPr>
        <w:pStyle w:val="2"/>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曹赛（</w:t>
      </w:r>
      <w:r>
        <w:rPr>
          <w:rFonts w:hint="eastAsia" w:ascii="宋体" w:hAnsi="宋体" w:eastAsia="宋体" w:cs="宋体"/>
          <w:color w:val="auto"/>
          <w:kern w:val="0"/>
          <w:sz w:val="24"/>
          <w:szCs w:val="24"/>
          <w:highlight w:val="none"/>
          <w:lang w:val="en-US" w:eastAsia="zh-CN" w:bidi="ar-SA"/>
        </w:rPr>
        <w:t>定州，</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现场负责人）</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联系电话</w:t>
      </w:r>
      <w:r>
        <w:rPr>
          <w:rFonts w:hint="eastAsia" w:hAnsi="宋体" w:eastAsia="宋体" w:cs="宋体"/>
          <w:b w:val="0"/>
          <w:bCs/>
          <w:i w:val="0"/>
          <w:caps w:val="0"/>
          <w:color w:val="auto"/>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15373953556</w:t>
      </w:r>
    </w:p>
    <w:p>
      <w:pPr>
        <w:ind w:firstLine="1440" w:firstLineChars="60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国华（栾城，</w:t>
      </w:r>
      <w:r>
        <w:rPr>
          <w:rFonts w:hint="default" w:ascii="宋体" w:hAnsi="宋体" w:eastAsia="宋体" w:cs="宋体"/>
          <w:color w:val="auto"/>
          <w:kern w:val="0"/>
          <w:sz w:val="24"/>
          <w:szCs w:val="24"/>
          <w:highlight w:val="none"/>
          <w:lang w:val="en-US" w:eastAsia="zh-CN" w:bidi="ar-SA"/>
        </w:rPr>
        <w:t>现场负责人</w:t>
      </w:r>
      <w:r>
        <w:rPr>
          <w:rFonts w:hint="eastAsia" w:ascii="宋体" w:hAnsi="宋体" w:eastAsia="宋体" w:cs="宋体"/>
          <w:color w:val="auto"/>
          <w:kern w:val="0"/>
          <w:sz w:val="24"/>
          <w:szCs w:val="24"/>
          <w:highlight w:val="none"/>
          <w:lang w:val="en-US" w:eastAsia="zh-CN" w:bidi="ar-SA"/>
        </w:rPr>
        <w:t>）</w:t>
      </w:r>
      <w:r>
        <w:rPr>
          <w:rFonts w:hint="default"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联系电话：19932766089</w:t>
      </w:r>
    </w:p>
    <w:p>
      <w:pPr>
        <w:pStyle w:val="2"/>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 xml:space="preserve">      任晓雯</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 xml:space="preserve">（注册报价问题） </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 xml:space="preserve"> 联系电话：15132175966</w:t>
      </w: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195"/>
        </w:tabs>
        <w:bidi w:val="0"/>
        <w:jc w:val="left"/>
        <w:rPr>
          <w:rFonts w:hint="eastAsia" w:ascii="宋体" w:hAnsi="宋体" w:eastAsia="宋体" w:cs="宋体"/>
          <w:b/>
          <w:bCs/>
          <w:color w:val="auto"/>
          <w:sz w:val="36"/>
          <w:szCs w:val="36"/>
          <w:highlight w:val="none"/>
          <w:lang w:val="en-US" w:eastAsia="zh-CN"/>
        </w:rPr>
        <w:sectPr>
          <w:footerReference r:id="rId4" w:type="default"/>
          <w:pgSz w:w="11906" w:h="16838"/>
          <w:pgMar w:top="1293" w:right="1440" w:bottom="1293" w:left="1440" w:header="851" w:footer="992" w:gutter="0"/>
          <w:pgNumType w:fmt="decimal" w:start="1"/>
          <w:cols w:space="425" w:num="1"/>
          <w:docGrid w:type="lines" w:linePitch="312" w:charSpace="0"/>
        </w:sectPr>
      </w:pPr>
    </w:p>
    <w:p>
      <w:pPr>
        <w:spacing w:line="360" w:lineRule="auto"/>
        <w:jc w:val="center"/>
        <w:outlineLvl w:val="0"/>
        <w:rPr>
          <w:rFonts w:hint="eastAsia" w:ascii="宋体" w:hAnsi="宋体" w:eastAsia="宋体" w:cs="宋体"/>
          <w:b/>
          <w:color w:val="auto"/>
          <w:spacing w:val="40"/>
          <w:sz w:val="40"/>
          <w:szCs w:val="40"/>
        </w:rPr>
      </w:pPr>
      <w:r>
        <w:rPr>
          <w:rFonts w:hint="eastAsia" w:ascii="宋体" w:hAnsi="宋体" w:eastAsia="宋体" w:cs="宋体"/>
          <w:b/>
          <w:color w:val="auto"/>
          <w:spacing w:val="40"/>
          <w:sz w:val="40"/>
          <w:szCs w:val="40"/>
          <w:lang w:val="en-US" w:eastAsia="zh-CN"/>
        </w:rPr>
        <w:t xml:space="preserve"> </w:t>
      </w:r>
      <w:bookmarkStart w:id="6" w:name="_Toc15693"/>
      <w:r>
        <w:rPr>
          <w:rFonts w:hint="eastAsia" w:ascii="宋体" w:hAnsi="宋体" w:eastAsia="宋体" w:cs="宋体"/>
          <w:b/>
          <w:color w:val="auto"/>
          <w:spacing w:val="40"/>
          <w:sz w:val="40"/>
          <w:szCs w:val="40"/>
          <w:lang w:val="en-US" w:eastAsia="zh-CN"/>
        </w:rPr>
        <w:t>二、</w:t>
      </w:r>
      <w:r>
        <w:rPr>
          <w:rFonts w:hint="eastAsia" w:ascii="宋体" w:hAnsi="宋体" w:eastAsia="宋体" w:cs="宋体"/>
          <w:b/>
          <w:color w:val="auto"/>
          <w:spacing w:val="40"/>
          <w:sz w:val="40"/>
          <w:szCs w:val="40"/>
        </w:rPr>
        <w:t>投标须知</w:t>
      </w:r>
      <w:bookmarkEnd w:id="6"/>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7" w:name="_Toc20868"/>
      <w:r>
        <w:rPr>
          <w:rFonts w:hint="eastAsia" w:ascii="宋体" w:hAnsi="宋体" w:eastAsia="宋体" w:cs="宋体"/>
          <w:b/>
          <w:sz w:val="28"/>
          <w:szCs w:val="28"/>
          <w:lang w:val="en-US" w:eastAsia="zh-CN"/>
        </w:rPr>
        <w:t>1、投标须知前附表</w:t>
      </w:r>
      <w:bookmarkEnd w:id="7"/>
    </w:p>
    <w:tbl>
      <w:tblPr>
        <w:tblStyle w:val="11"/>
        <w:tblpPr w:leftFromText="180" w:rightFromText="180" w:vertAnchor="text" w:horzAnchor="page" w:tblpX="1441" w:tblpY="363"/>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758"/>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5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序号</w:t>
            </w:r>
          </w:p>
        </w:tc>
        <w:tc>
          <w:tcPr>
            <w:tcW w:w="1758" w:type="dxa"/>
            <w:noWrap w:val="0"/>
            <w:vAlign w:val="center"/>
          </w:tcPr>
          <w:p>
            <w:pPr>
              <w:ind w:firstLine="240" w:firstLineChars="1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     目</w:t>
            </w:r>
          </w:p>
        </w:tc>
        <w:tc>
          <w:tcPr>
            <w:tcW w:w="6790"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说 明 和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招标内容</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弱电机柜。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工程送货地址</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栾城和定州。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质量要求</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合格，质保期2年。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供货时间</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中标签订合同后3-5日内，根据项目进度要求进行供货。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招标范围</w:t>
            </w:r>
          </w:p>
        </w:tc>
        <w:tc>
          <w:tcPr>
            <w:tcW w:w="6790" w:type="dxa"/>
            <w:noWrap w:val="0"/>
            <w:vAlign w:val="center"/>
          </w:tcPr>
          <w:p>
            <w:pPr>
              <w:keepNext w:val="0"/>
              <w:keepLines w:val="0"/>
              <w:pageBreakBefore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弱电机柜。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计价方式</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投标人资质</w:t>
            </w: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等级要求</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投标人具有独立法人资格，具有一般纳税人资格，能够提供13%税率增值税专用发票；持有工商管理部门核发的营业执照；投标人具有良好的商业信誉。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w:t>
            </w:r>
          </w:p>
        </w:tc>
        <w:tc>
          <w:tcPr>
            <w:tcW w:w="6790" w:type="dxa"/>
            <w:noWrap w:val="0"/>
            <w:vAlign w:val="center"/>
          </w:tcPr>
          <w:p>
            <w:pPr>
              <w:jc w:val="both"/>
              <w:rPr>
                <w:rFonts w:hint="eastAsia"/>
                <w:lang w:val="en-US" w:eastAsia="zh-CN"/>
              </w:rPr>
            </w:pPr>
            <w:r>
              <w:rPr>
                <w:rFonts w:hint="eastAsia"/>
                <w:lang w:val="en-US" w:eastAsia="zh-CN"/>
              </w:rPr>
              <w:t>0元（招标截至日前付款）。</w:t>
            </w:r>
          </w:p>
          <w:p>
            <w:pPr>
              <w:pStyle w:val="2"/>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报价方式</w:t>
            </w:r>
          </w:p>
        </w:tc>
        <w:tc>
          <w:tcPr>
            <w:tcW w:w="6790" w:type="dxa"/>
            <w:noWrap w:val="0"/>
            <w:vAlign w:val="center"/>
          </w:tcPr>
          <w:p>
            <w:pPr>
              <w:pStyle w:val="14"/>
              <w:keepNext w:val="0"/>
              <w:keepLines w:val="0"/>
              <w:pageBreakBefore w:val="0"/>
              <w:widowControl/>
              <w:numPr>
                <w:ilvl w:val="0"/>
                <w:numId w:val="5"/>
              </w:numPr>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开标前将报价清单</w:t>
            </w:r>
            <w:r>
              <w:rPr>
                <w:rFonts w:hint="eastAsia" w:ascii="宋体" w:hAnsi="宋体" w:cs="宋体"/>
                <w:color w:val="auto"/>
                <w:kern w:val="0"/>
                <w:sz w:val="24"/>
                <w:szCs w:val="24"/>
                <w:highlight w:val="none"/>
                <w:lang w:val="en-US" w:eastAsia="zh-CN" w:bidi="ar-SA"/>
              </w:rPr>
              <w:t>(6页-7页)按第一轮报价、营业执照（必须项）、代理资格证书（必须项，厂家不需提供）、安全生产许可证（如有请提供）、资质证书（如有请提供）</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"mailto:议标时携带纸质版分项报价清单并加盖公章并发送至公司邮箱jgznkj2023@163.com"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加盖单位公章发送至公司邮箱</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jgznkj2023@163.com。</w:t>
            </w:r>
            <w:r>
              <w:rPr>
                <w:rFonts w:hint="eastAsia" w:ascii="宋体" w:hAnsi="宋体" w:cs="宋体"/>
                <w:color w:val="auto"/>
                <w:kern w:val="0"/>
                <w:sz w:val="24"/>
                <w:szCs w:val="24"/>
                <w:highlight w:val="none"/>
                <w:lang w:val="en-US" w:eastAsia="zh-CN" w:bidi="ar-SA"/>
              </w:rPr>
              <w:t>（邮件格式：项目名称+单位名称+联系人姓名+联系电话）。</w:t>
            </w:r>
          </w:p>
          <w:p>
            <w:pPr>
              <w:jc w:val="left"/>
              <w:rPr>
                <w:rFonts w:hint="eastAsia" w:ascii="宋体" w:hAnsi="宋体" w:eastAsia="宋体" w:cs="宋体"/>
                <w:color w:val="auto"/>
                <w:kern w:val="0"/>
                <w:sz w:val="24"/>
                <w:szCs w:val="24"/>
                <w:highlight w:val="none"/>
                <w:lang w:val="en-US" w:eastAsia="zh-CN" w:bidi="ar-SA"/>
              </w:rPr>
            </w:pPr>
          </w:p>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2.网站报价只填报各区域总价。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招标方式</w:t>
            </w:r>
          </w:p>
        </w:tc>
        <w:tc>
          <w:tcPr>
            <w:tcW w:w="6790" w:type="dxa"/>
            <w:noWrap w:val="0"/>
            <w:vAlign w:val="center"/>
          </w:tcPr>
          <w:p>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公开招标，网上竞价，先招后议。投标人在网标平台进行注册，开通投标登陆账号，并由中采网进行指导。本次投标在中采网招标平台上进行。平台网址为：</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"http://webbiao.com"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http://webbiao.com</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。网上开标结束后，招标人组织入围的投标人进行谈判，最终确定中标人。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谈判时间</w:t>
            </w:r>
          </w:p>
        </w:tc>
        <w:tc>
          <w:tcPr>
            <w:tcW w:w="6790" w:type="dxa"/>
            <w:noWrap w:val="0"/>
            <w:vAlign w:val="center"/>
          </w:tcPr>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2023年10月16日，上午10:00。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w:t>
            </w:r>
          </w:p>
        </w:tc>
        <w:tc>
          <w:tcPr>
            <w:tcW w:w="6790" w:type="dxa"/>
            <w:noWrap w:val="0"/>
            <w:vAlign w:val="center"/>
          </w:tcPr>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开标程序分为网上竞价阶段和谈判阶段。投标单位应不少于3家，少于3家时延长报名时间，不少于3家时再开标。</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1、竞价阶段：</w:t>
            </w:r>
          </w:p>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在电子商务平台综合评标系统进行投标。采用投标报价高位淘汰方式。</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第一阶段：</w:t>
            </w:r>
            <w:r>
              <w:rPr>
                <w:rFonts w:hint="eastAsia" w:ascii="宋体" w:hAnsi="宋体" w:eastAsia="宋体" w:cs="宋体"/>
                <w:color w:val="auto"/>
                <w:kern w:val="0"/>
                <w:sz w:val="24"/>
                <w:szCs w:val="24"/>
                <w:highlight w:val="none"/>
                <w:lang w:val="en-US" w:eastAsia="zh-CN" w:bidi="ar-SA"/>
              </w:rPr>
              <w:t>2023年10月13日</w:t>
            </w:r>
            <w:r>
              <w:rPr>
                <w:rFonts w:hint="eastAsia" w:ascii="宋体" w:hAnsi="宋体" w:eastAsia="宋体" w:cs="宋体"/>
                <w:b/>
                <w:bCs/>
                <w:color w:val="auto"/>
                <w:kern w:val="0"/>
                <w:sz w:val="24"/>
                <w:highlight w:val="none"/>
                <w:lang w:val="en-US" w:eastAsia="zh-CN" w:bidi="ar"/>
              </w:rPr>
              <w:t>09:00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color w:val="auto"/>
                <w:kern w:val="0"/>
                <w:sz w:val="24"/>
                <w:szCs w:val="24"/>
                <w:highlight w:val="none"/>
                <w:lang w:val="en-US" w:eastAsia="zh-CN" w:bidi="ar-SA"/>
              </w:rPr>
              <w:t>（第一阶段截止，根据价格高低排名，平台自动按照70%*报价家数（小数向上取整）进入到第二阶段）；</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第二阶段：</w:t>
            </w:r>
            <w:r>
              <w:rPr>
                <w:rFonts w:hint="eastAsia" w:ascii="宋体" w:hAnsi="宋体" w:eastAsia="宋体" w:cs="宋体"/>
                <w:color w:val="auto"/>
                <w:kern w:val="0"/>
                <w:sz w:val="24"/>
                <w:szCs w:val="24"/>
                <w:highlight w:val="none"/>
                <w:lang w:val="en-US" w:eastAsia="zh-CN" w:bidi="ar-SA"/>
              </w:rPr>
              <w:t>2023年10月13日</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10:00</w:t>
            </w:r>
            <w:r>
              <w:rPr>
                <w:rFonts w:hint="eastAsia" w:ascii="宋体" w:hAnsi="宋体" w:eastAsia="宋体" w:cs="宋体"/>
                <w:color w:val="auto"/>
                <w:kern w:val="0"/>
                <w:sz w:val="24"/>
                <w:szCs w:val="24"/>
                <w:highlight w:val="none"/>
                <w:lang w:val="en-US" w:eastAsia="zh-CN" w:bidi="ar-SA"/>
              </w:rPr>
              <w:t>（第二阶段截止，平台默认为3家）；</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2、谈判阶段：</w:t>
            </w:r>
          </w:p>
          <w:p>
            <w:pPr>
              <w:ind w:firstLine="480" w:firstLineChars="20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进入谈判阶段的投标单位需携带加盖公章的营业执照及第二轮分项报价表。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评标办法</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网标入围后公司议标，议标地址：石家庄市桥西区石获南路66号建工大厦A座河北建工智能科技有限公司9层。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确定中标人</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进入谈判阶段后，招标人根据投标单位的报价、商业信誉、资金实力等择优选择中标人，招标人不承诺最低价中标。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中标人材料进场所需报验资料要求</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1.包含到场产品的第三方检测报告</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2.合格证</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3.厂家营业执照（盖公章）</w:t>
            </w:r>
          </w:p>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4.公司资质（盖公章）</w:t>
            </w:r>
          </w:p>
          <w:p>
            <w:pPr>
              <w:jc w:val="both"/>
              <w:rPr>
                <w:rFonts w:hint="default" w:ascii="宋体" w:hAnsi="宋体" w:eastAsia="宋体" w:cs="宋体"/>
                <w:color w:val="FF0000"/>
                <w:kern w:val="0"/>
                <w:sz w:val="24"/>
                <w:szCs w:val="24"/>
                <w:highlight w:val="none"/>
                <w:lang w:val="en-US" w:eastAsia="zh-CN" w:bidi="ar-SA"/>
              </w:rPr>
            </w:pPr>
            <w:r>
              <w:rPr>
                <w:rFonts w:hint="eastAsia" w:ascii="宋体" w:hAnsi="宋体" w:eastAsia="宋体" w:cs="宋体"/>
                <w:color w:val="FF0000"/>
                <w:kern w:val="0"/>
                <w:sz w:val="24"/>
                <w:szCs w:val="24"/>
                <w:highlight w:val="none"/>
                <w:lang w:val="en-US" w:eastAsia="zh-CN" w:bidi="ar-SA"/>
              </w:rPr>
              <w:t>货至现场需同时提供以上所需报验资料</w:t>
            </w:r>
          </w:p>
          <w:p>
            <w:pPr>
              <w:jc w:val="both"/>
              <w:rPr>
                <w:rFonts w:hint="eastAsia" w:ascii="宋体" w:hAnsi="宋体" w:eastAsia="宋体" w:cs="宋体"/>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招标人</w:t>
            </w: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联系方法</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常会强</w:t>
            </w:r>
            <w:r>
              <w:rPr>
                <w:rFonts w:hint="default" w:ascii="宋体" w:hAnsi="宋体" w:eastAsia="宋体" w:cs="宋体"/>
                <w:color w:val="auto"/>
                <w:kern w:val="0"/>
                <w:sz w:val="24"/>
                <w:szCs w:val="24"/>
                <w:highlight w:val="none"/>
                <w:lang w:val="en-US" w:eastAsia="zh-CN" w:bidi="ar-SA"/>
              </w:rPr>
              <w:t>（技术负责人）        联系电话：15383019890</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国华（栾城，</w:t>
            </w:r>
            <w:r>
              <w:rPr>
                <w:rFonts w:hint="default" w:ascii="宋体" w:hAnsi="宋体" w:eastAsia="宋体" w:cs="宋体"/>
                <w:color w:val="auto"/>
                <w:kern w:val="0"/>
                <w:sz w:val="24"/>
                <w:szCs w:val="24"/>
                <w:highlight w:val="none"/>
                <w:lang w:val="en-US" w:eastAsia="zh-CN" w:bidi="ar-SA"/>
              </w:rPr>
              <w:t>现场负责人</w:t>
            </w:r>
            <w:r>
              <w:rPr>
                <w:rFonts w:hint="eastAsia" w:ascii="宋体" w:hAnsi="宋体" w:eastAsia="宋体" w:cs="宋体"/>
                <w:color w:val="auto"/>
                <w:kern w:val="0"/>
                <w:sz w:val="24"/>
                <w:szCs w:val="24"/>
                <w:highlight w:val="none"/>
                <w:lang w:val="en-US" w:eastAsia="zh-CN" w:bidi="ar-SA"/>
              </w:rPr>
              <w:t>）</w:t>
            </w:r>
            <w:r>
              <w:rPr>
                <w:rFonts w:hint="default"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联系电话：19932766089</w:t>
            </w:r>
          </w:p>
          <w:p>
            <w:pPr>
              <w:jc w:val="both"/>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曹赛（</w:t>
            </w:r>
            <w:r>
              <w:rPr>
                <w:rFonts w:hint="eastAsia" w:ascii="宋体" w:hAnsi="宋体" w:eastAsia="宋体" w:cs="宋体"/>
                <w:color w:val="auto"/>
                <w:kern w:val="0"/>
                <w:sz w:val="24"/>
                <w:szCs w:val="24"/>
                <w:highlight w:val="none"/>
                <w:lang w:val="en-US" w:eastAsia="zh-CN" w:bidi="ar-SA"/>
              </w:rPr>
              <w:t>定州，</w:t>
            </w:r>
            <w:r>
              <w:rPr>
                <w:rFonts w:hint="default" w:ascii="宋体" w:hAnsi="宋体" w:eastAsia="宋体" w:cs="宋体"/>
                <w:color w:val="auto"/>
                <w:kern w:val="0"/>
                <w:sz w:val="24"/>
                <w:szCs w:val="24"/>
                <w:highlight w:val="none"/>
                <w:lang w:val="en-US" w:eastAsia="zh-CN" w:bidi="ar-SA"/>
              </w:rPr>
              <w:t xml:space="preserve">现场负责人） </w:t>
            </w:r>
            <w:r>
              <w:rPr>
                <w:rFonts w:hint="eastAsia" w:ascii="宋体" w:hAnsi="宋体" w:eastAsia="宋体" w:cs="宋体"/>
                <w:color w:val="auto"/>
                <w:kern w:val="0"/>
                <w:sz w:val="24"/>
                <w:szCs w:val="24"/>
                <w:highlight w:val="none"/>
                <w:lang w:val="en-US" w:eastAsia="zh-CN" w:bidi="ar-SA"/>
              </w:rPr>
              <w:t xml:space="preserve">  </w:t>
            </w:r>
            <w:r>
              <w:rPr>
                <w:rFonts w:hint="default" w:ascii="宋体" w:hAnsi="宋体" w:eastAsia="宋体" w:cs="宋体"/>
                <w:color w:val="auto"/>
                <w:kern w:val="0"/>
                <w:sz w:val="24"/>
                <w:szCs w:val="24"/>
                <w:highlight w:val="none"/>
                <w:lang w:val="en-US" w:eastAsia="zh-CN" w:bidi="ar-SA"/>
              </w:rPr>
              <w:t xml:space="preserve"> 联系电话：15373953556</w:t>
            </w:r>
          </w:p>
          <w:p>
            <w:pPr>
              <w:jc w:val="both"/>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任晓雯 （注册报价问题） </w:t>
            </w:r>
            <w:r>
              <w:rPr>
                <w:rFonts w:hint="eastAsia" w:ascii="宋体" w:hAnsi="宋体" w:eastAsia="宋体" w:cs="宋体"/>
                <w:color w:val="auto"/>
                <w:kern w:val="0"/>
                <w:sz w:val="24"/>
                <w:szCs w:val="24"/>
                <w:highlight w:val="none"/>
                <w:lang w:val="en-US" w:eastAsia="zh-CN" w:bidi="ar-SA"/>
              </w:rPr>
              <w:t xml:space="preserve">   </w:t>
            </w:r>
            <w:r>
              <w:rPr>
                <w:rFonts w:hint="default" w:ascii="宋体" w:hAnsi="宋体" w:eastAsia="宋体" w:cs="宋体"/>
                <w:color w:val="auto"/>
                <w:kern w:val="0"/>
                <w:sz w:val="24"/>
                <w:szCs w:val="24"/>
                <w:highlight w:val="none"/>
                <w:lang w:val="en-US" w:eastAsia="zh-CN" w:bidi="ar-SA"/>
              </w:rPr>
              <w:t xml:space="preserve"> 联系电话：15132175966</w:t>
            </w:r>
          </w:p>
        </w:tc>
      </w:tr>
    </w:tbl>
    <w:p>
      <w:pPr>
        <w:bidi w:val="0"/>
        <w:rPr>
          <w:rFonts w:hint="eastAsia"/>
          <w:lang w:val="en-US" w:eastAsia="zh-CN"/>
        </w:rPr>
      </w:pPr>
    </w:p>
    <w:p>
      <w:pPr>
        <w:numPr>
          <w:ilvl w:val="0"/>
          <w:numId w:val="2"/>
        </w:numPr>
        <w:spacing w:line="360" w:lineRule="auto"/>
        <w:ind w:left="-200" w:leftChars="0" w:firstLine="200" w:firstLineChars="0"/>
        <w:jc w:val="center"/>
        <w:rPr>
          <w:rFonts w:hint="eastAsia" w:ascii="宋体" w:hAnsi="宋体" w:eastAsia="宋体" w:cs="宋体"/>
          <w:b/>
          <w:color w:val="auto"/>
          <w:spacing w:val="40"/>
          <w:sz w:val="40"/>
          <w:szCs w:val="40"/>
          <w:lang w:val="en-US" w:eastAsia="zh-CN"/>
        </w:rPr>
      </w:pPr>
      <w:r>
        <w:rPr>
          <w:rFonts w:hint="eastAsia" w:ascii="宋体" w:hAnsi="宋体" w:eastAsia="宋体" w:cs="宋体"/>
          <w:b/>
          <w:color w:val="auto"/>
          <w:spacing w:val="40"/>
          <w:sz w:val="40"/>
          <w:szCs w:val="40"/>
          <w:lang w:val="en-US" w:eastAsia="zh-CN"/>
        </w:rPr>
        <w:t>招标清单</w:t>
      </w:r>
    </w:p>
    <w:p>
      <w:pPr>
        <w:pStyle w:val="2"/>
        <w:numPr>
          <w:ilvl w:val="0"/>
          <w:numId w:val="0"/>
        </w:numPr>
        <w:ind w:leftChars="0"/>
        <w:jc w:val="center"/>
        <w:rPr>
          <w:rFonts w:hint="default" w:eastAsiaTheme="minorEastAsia"/>
          <w:color w:val="C00000"/>
          <w:spacing w:val="108"/>
          <w:sz w:val="24"/>
          <w:highlight w:val="none"/>
          <w:lang w:val="en-US" w:eastAsia="zh-CN"/>
        </w:rPr>
      </w:pPr>
      <w:r>
        <w:rPr>
          <w:rFonts w:hint="eastAsia" w:eastAsiaTheme="minorEastAsia"/>
          <w:color w:val="C00000"/>
          <w:spacing w:val="108"/>
          <w:sz w:val="24"/>
          <w:highlight w:val="none"/>
          <w:lang w:val="en-US" w:eastAsia="zh-CN"/>
        </w:rPr>
        <w:t>必须满足技术参数和备注</w:t>
      </w:r>
      <w:r>
        <w:rPr>
          <w:rFonts w:hint="eastAsia"/>
          <w:color w:val="C00000"/>
          <w:spacing w:val="108"/>
          <w:sz w:val="24"/>
          <w:highlight w:val="none"/>
          <w:lang w:val="en-US" w:eastAsia="zh-CN"/>
        </w:rPr>
        <w:t>要求</w:t>
      </w:r>
    </w:p>
    <w:tbl>
      <w:tblPr>
        <w:tblStyle w:val="11"/>
        <w:tblW w:w="5324" w:type="pct"/>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825"/>
        <w:gridCol w:w="1823"/>
        <w:gridCol w:w="682"/>
        <w:gridCol w:w="870"/>
        <w:gridCol w:w="735"/>
        <w:gridCol w:w="855"/>
        <w:gridCol w:w="90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河北公安警察职业学院新校区暨省公安民警训练基地建设项目二标段</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弱电机柜采购（栾城）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材料名称</w:t>
            </w:r>
          </w:p>
        </w:tc>
        <w:tc>
          <w:tcPr>
            <w:tcW w:w="10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9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6" w:hRule="atLeast"/>
        </w:trPr>
        <w:tc>
          <w:tcPr>
            <w:tcW w:w="40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5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100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19寸42U机柜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规格:600*600*2000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前后网门方孔条2.0安装梁1.5其它1.2含三个托盘，1个PDU，2位风扇</w:t>
            </w:r>
          </w:p>
        </w:tc>
        <w:tc>
          <w:tcPr>
            <w:tcW w:w="37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0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7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pct"/>
            <w:tcBorders>
              <w:top w:val="single" w:color="auto"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FF0000"/>
                <w:sz w:val="18"/>
                <w:szCs w:val="18"/>
                <w:u w:val="none"/>
              </w:rPr>
            </w:pPr>
          </w:p>
        </w:tc>
        <w:tc>
          <w:tcPr>
            <w:tcW w:w="909" w:type="pct"/>
            <w:tcBorders>
              <w:top w:val="single" w:color="auto"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FF0000"/>
                <w:sz w:val="18"/>
                <w:szCs w:val="18"/>
                <w:u w:val="none"/>
              </w:rPr>
            </w:pPr>
            <w:bookmarkStart w:id="8" w:name="_GoBack"/>
            <w:r>
              <w:rPr>
                <w:rFonts w:hint="default" w:ascii="Times New Roman" w:hAnsi="Times New Roman" w:eastAsia="宋体" w:cs="Times New Roman"/>
                <w:i w:val="0"/>
                <w:iCs w:val="0"/>
                <w:color w:val="000000" w:themeColor="text1"/>
                <w:sz w:val="18"/>
                <w:szCs w:val="18"/>
                <w:u w:val="none"/>
                <w14:textFill>
                  <w14:solidFill>
                    <w14:schemeClr w14:val="tx1"/>
                  </w14:solidFill>
                </w14:textFill>
              </w:rPr>
              <w:t>42U标准机柜高度 2000mm宽度 600mm深度 600mm符</w:t>
            </w:r>
            <w:r>
              <w:rPr>
                <w:rFonts w:hint="eastAsia" w:ascii="Times New Roman" w:hAnsi="Times New Roman" w:eastAsia="宋体" w:cs="Times New Roman"/>
                <w:i w:val="0"/>
                <w:iCs w:val="0"/>
                <w:color w:val="000000" w:themeColor="text1"/>
                <w:sz w:val="18"/>
                <w:szCs w:val="18"/>
                <w:u w:val="none"/>
                <w:lang w:val="en-US" w:eastAsia="zh-CN"/>
                <w14:textFill>
                  <w14:solidFill>
                    <w14:schemeClr w14:val="tx1"/>
                  </w14:solidFill>
                </w14:textFill>
              </w:rPr>
              <w:t>合</w:t>
            </w:r>
            <w:r>
              <w:rPr>
                <w:rFonts w:hint="default" w:ascii="Times New Roman" w:hAnsi="Times New Roman" w:eastAsia="宋体" w:cs="Times New Roman"/>
                <w:i w:val="0"/>
                <w:iCs w:val="0"/>
                <w:color w:val="000000" w:themeColor="text1"/>
                <w:sz w:val="18"/>
                <w:szCs w:val="18"/>
                <w:u w:val="none"/>
                <w14:textFill>
                  <w14:solidFill>
                    <w14:schemeClr w14:val="tx1"/>
                  </w14:solidFill>
                </w14:textFill>
              </w:rPr>
              <w:t>ANSI/EIARS-310-D，IEC297-2，DIN41491，PART1，DIN41494，PART7，GB/T</w:t>
            </w:r>
            <w:r>
              <w:rPr>
                <w:rFonts w:hint="eastAsia" w:ascii="Times New Roman" w:hAnsi="Times New Roman" w:eastAsia="宋体" w:cs="Times New Roman"/>
                <w:i w:val="0"/>
                <w:iCs w:val="0"/>
                <w:color w:val="000000" w:themeColor="text1"/>
                <w:sz w:val="18"/>
                <w:szCs w:val="18"/>
                <w:u w:val="none"/>
                <w:lang w:val="en-US" w:eastAsia="zh-CN"/>
                <w14:textFill>
                  <w14:solidFill>
                    <w14:schemeClr w14:val="tx1"/>
                  </w14:solidFill>
                </w14:textFill>
              </w:rPr>
              <w:t>3</w:t>
            </w:r>
            <w:r>
              <w:rPr>
                <w:rFonts w:hint="default" w:ascii="Times New Roman" w:hAnsi="Times New Roman" w:eastAsia="宋体" w:cs="Times New Roman"/>
                <w:i w:val="0"/>
                <w:iCs w:val="0"/>
                <w:color w:val="000000" w:themeColor="text1"/>
                <w:sz w:val="18"/>
                <w:szCs w:val="18"/>
                <w:u w:val="none"/>
                <w14:textFill>
                  <w14:solidFill>
                    <w14:schemeClr w14:val="tx1"/>
                  </w14:solidFill>
                </w14:textFill>
              </w:rPr>
              <w:t>047.2-92标准，兼容ETSI标准有门及门锁SPCC优质冷扎钢板制作 防护等级:P20承载:重达350kg焊接框架结构</w:t>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9"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规格:600*600*1600前后网门符合国标要求，含两个托盘，1个PDU,2个风扇</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FF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配线箱</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规格：600*800*200含背板，箱体厚度1.2MM</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FF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弱电箱</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规格:500*600*180含背板，箱体厚度1.2MM</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FF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FF0000"/>
                <w:sz w:val="18"/>
                <w:szCs w:val="18"/>
                <w:u w:val="none"/>
              </w:rPr>
            </w:pPr>
          </w:p>
        </w:tc>
      </w:tr>
    </w:tbl>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tbl>
      <w:tblPr>
        <w:tblStyle w:val="11"/>
        <w:tblW w:w="5324" w:type="pct"/>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705"/>
        <w:gridCol w:w="1793"/>
        <w:gridCol w:w="832"/>
        <w:gridCol w:w="870"/>
        <w:gridCol w:w="735"/>
        <w:gridCol w:w="855"/>
        <w:gridCol w:w="90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河北省第七届（定州）园林博览会主展馆项目EPC总承包弱电机柜采购（定州）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材料名称</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9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6" w:hRule="atLeast"/>
        </w:trPr>
        <w:tc>
          <w:tcPr>
            <w:tcW w:w="40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8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9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19寸42U机柜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规格:600*600*2000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前后网门方孔条2.0安装梁1.5其它1.2含三个托盘，1个PDU，2位风扇</w:t>
            </w:r>
          </w:p>
        </w:tc>
        <w:tc>
          <w:tcPr>
            <w:tcW w:w="45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40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7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pct"/>
            <w:tcBorders>
              <w:top w:val="single" w:color="auto"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FF0000"/>
                <w:sz w:val="18"/>
                <w:szCs w:val="18"/>
                <w:u w:val="none"/>
              </w:rPr>
            </w:pPr>
          </w:p>
        </w:tc>
        <w:tc>
          <w:tcPr>
            <w:tcW w:w="909" w:type="pct"/>
            <w:tcBorders>
              <w:top w:val="single" w:color="auto"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000000" w:themeColor="text1"/>
                <w:sz w:val="18"/>
                <w:szCs w:val="18"/>
                <w:u w:val="none"/>
                <w14:textFill>
                  <w14:solidFill>
                    <w14:schemeClr w14:val="tx1"/>
                  </w14:solidFill>
                </w14:textFill>
              </w:rPr>
              <w:t>42U标准机柜高度 2000mm宽度 600mm深度 600mm符</w:t>
            </w:r>
            <w:r>
              <w:rPr>
                <w:rFonts w:hint="eastAsia" w:ascii="Times New Roman" w:hAnsi="Times New Roman" w:eastAsia="宋体" w:cs="Times New Roman"/>
                <w:i w:val="0"/>
                <w:iCs w:val="0"/>
                <w:color w:val="000000" w:themeColor="text1"/>
                <w:sz w:val="18"/>
                <w:szCs w:val="18"/>
                <w:u w:val="none"/>
                <w:lang w:val="en-US" w:eastAsia="zh-CN"/>
                <w14:textFill>
                  <w14:solidFill>
                    <w14:schemeClr w14:val="tx1"/>
                  </w14:solidFill>
                </w14:textFill>
              </w:rPr>
              <w:t>合</w:t>
            </w:r>
            <w:r>
              <w:rPr>
                <w:rFonts w:hint="default" w:ascii="Times New Roman" w:hAnsi="Times New Roman" w:eastAsia="宋体" w:cs="Times New Roman"/>
                <w:i w:val="0"/>
                <w:iCs w:val="0"/>
                <w:color w:val="000000" w:themeColor="text1"/>
                <w:sz w:val="18"/>
                <w:szCs w:val="18"/>
                <w:u w:val="none"/>
                <w14:textFill>
                  <w14:solidFill>
                    <w14:schemeClr w14:val="tx1"/>
                  </w14:solidFill>
                </w14:textFill>
              </w:rPr>
              <w:t>ANSI/EIARS-310-D，IEC297-2，DIN41491，PART1，DIN41494，PART7，GB/T</w:t>
            </w:r>
            <w:r>
              <w:rPr>
                <w:rFonts w:hint="eastAsia" w:ascii="Times New Roman" w:hAnsi="Times New Roman" w:eastAsia="宋体" w:cs="Times New Roman"/>
                <w:i w:val="0"/>
                <w:iCs w:val="0"/>
                <w:color w:val="000000" w:themeColor="text1"/>
                <w:sz w:val="18"/>
                <w:szCs w:val="18"/>
                <w:u w:val="none"/>
                <w:lang w:val="en-US" w:eastAsia="zh-CN"/>
                <w14:textFill>
                  <w14:solidFill>
                    <w14:schemeClr w14:val="tx1"/>
                  </w14:solidFill>
                </w14:textFill>
              </w:rPr>
              <w:t>3</w:t>
            </w:r>
            <w:r>
              <w:rPr>
                <w:rFonts w:hint="default" w:ascii="Times New Roman" w:hAnsi="Times New Roman" w:eastAsia="宋体" w:cs="Times New Roman"/>
                <w:i w:val="0"/>
                <w:iCs w:val="0"/>
                <w:color w:val="000000" w:themeColor="text1"/>
                <w:sz w:val="18"/>
                <w:szCs w:val="18"/>
                <w:u w:val="none"/>
                <w14:textFill>
                  <w14:solidFill>
                    <w14:schemeClr w14:val="tx1"/>
                  </w14:solidFill>
                </w14:textFill>
              </w:rPr>
              <w:t>047.2-92标准，兼容ETSI标准有门及门锁SPCC优质冷扎钢板制作 防护等级:P20承载:重达350kg焊接框架结构</w:t>
            </w:r>
          </w:p>
        </w:tc>
      </w:tr>
    </w:tbl>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ind w:left="0" w:leftChars="0" w:firstLine="0" w:firstLineChars="0"/>
        <w:rPr>
          <w:rFonts w:hint="eastAsia" w:ascii="宋体" w:hAnsi="宋体" w:eastAsia="宋体" w:cs="宋体"/>
          <w:b/>
          <w:color w:val="auto"/>
          <w:spacing w:val="40"/>
          <w:sz w:val="40"/>
          <w:szCs w:val="40"/>
          <w:lang w:val="en-US" w:eastAsia="zh-CN"/>
        </w:rPr>
      </w:pPr>
    </w:p>
    <w:p>
      <w:pPr>
        <w:pStyle w:val="2"/>
        <w:ind w:left="0" w:leftChars="0" w:firstLine="0" w:firstLineChars="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ind w:left="0" w:leftChars="0" w:firstLine="0" w:firstLineChars="0"/>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68478"/>
    <w:multiLevelType w:val="singleLevel"/>
    <w:tmpl w:val="A9D68478"/>
    <w:lvl w:ilvl="0" w:tentative="0">
      <w:start w:val="1"/>
      <w:numFmt w:val="decimal"/>
      <w:lvlText w:val="%1."/>
      <w:lvlJc w:val="left"/>
      <w:pPr>
        <w:tabs>
          <w:tab w:val="left" w:pos="312"/>
        </w:tabs>
      </w:pPr>
    </w:lvl>
  </w:abstractNum>
  <w:abstractNum w:abstractNumId="1">
    <w:nsid w:val="B8DFEB29"/>
    <w:multiLevelType w:val="singleLevel"/>
    <w:tmpl w:val="B8DFEB29"/>
    <w:lvl w:ilvl="0" w:tentative="0">
      <w:start w:val="1"/>
      <w:numFmt w:val="chineseCounting"/>
      <w:suff w:val="nothing"/>
      <w:lvlText w:val="%1、"/>
      <w:lvlJc w:val="left"/>
      <w:pPr>
        <w:ind w:left="-398"/>
      </w:pPr>
      <w:rPr>
        <w:rFonts w:hint="eastAsia"/>
      </w:rPr>
    </w:lvl>
  </w:abstractNum>
  <w:abstractNum w:abstractNumId="2">
    <w:nsid w:val="00000002"/>
    <w:multiLevelType w:val="multilevel"/>
    <w:tmpl w:val="00000002"/>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B0661A4"/>
    <w:multiLevelType w:val="singleLevel"/>
    <w:tmpl w:val="0B0661A4"/>
    <w:lvl w:ilvl="0" w:tentative="0">
      <w:start w:val="1"/>
      <w:numFmt w:val="decimal"/>
      <w:suff w:val="nothing"/>
      <w:lvlText w:val="%1、"/>
      <w:lvlJc w:val="left"/>
    </w:lvl>
  </w:abstractNum>
  <w:abstractNum w:abstractNumId="4">
    <w:nsid w:val="6F4742A4"/>
    <w:multiLevelType w:val="multilevel"/>
    <w:tmpl w:val="6F4742A4"/>
    <w:lvl w:ilvl="0" w:tentative="0">
      <w:start w:val="1"/>
      <w:numFmt w:val="decimal"/>
      <w:lvlText w:val="%1."/>
      <w:lvlJc w:val="left"/>
      <w:pPr>
        <w:tabs>
          <w:tab w:val="left" w:pos="540"/>
        </w:tabs>
        <w:ind w:left="360" w:hanging="360"/>
      </w:pPr>
      <w:rPr>
        <w:rFonts w:hint="default"/>
        <w:sz w:val="21"/>
        <w:szCs w:val="21"/>
      </w:rPr>
    </w:lvl>
    <w:lvl w:ilvl="1" w:tentative="0">
      <w:start w:val="1"/>
      <w:numFmt w:val="lowerLetter"/>
      <w:lvlText w:val="%2)"/>
      <w:lvlJc w:val="left"/>
      <w:pPr>
        <w:tabs>
          <w:tab w:val="left" w:pos="600"/>
        </w:tabs>
        <w:ind w:left="420" w:hanging="420"/>
      </w:pPr>
    </w:lvl>
    <w:lvl w:ilvl="2" w:tentative="0">
      <w:start w:val="1"/>
      <w:numFmt w:val="lowerRoman"/>
      <w:lvlText w:val="%3."/>
      <w:lvlJc w:val="right"/>
      <w:pPr>
        <w:tabs>
          <w:tab w:val="left" w:pos="1020"/>
        </w:tabs>
        <w:ind w:left="840" w:hanging="420"/>
      </w:pPr>
    </w:lvl>
    <w:lvl w:ilvl="3" w:tentative="0">
      <w:start w:val="1"/>
      <w:numFmt w:val="decimal"/>
      <w:lvlText w:val="%4."/>
      <w:lvlJc w:val="left"/>
      <w:pPr>
        <w:tabs>
          <w:tab w:val="left" w:pos="1440"/>
        </w:tabs>
        <w:ind w:left="1260" w:hanging="420"/>
      </w:pPr>
    </w:lvl>
    <w:lvl w:ilvl="4" w:tentative="0">
      <w:start w:val="1"/>
      <w:numFmt w:val="lowerLetter"/>
      <w:lvlText w:val="%5)"/>
      <w:lvlJc w:val="left"/>
      <w:pPr>
        <w:tabs>
          <w:tab w:val="left" w:pos="1860"/>
        </w:tabs>
        <w:ind w:left="1680" w:hanging="420"/>
      </w:pPr>
    </w:lvl>
    <w:lvl w:ilvl="5" w:tentative="0">
      <w:start w:val="1"/>
      <w:numFmt w:val="lowerRoman"/>
      <w:lvlText w:val="%6."/>
      <w:lvlJc w:val="right"/>
      <w:pPr>
        <w:tabs>
          <w:tab w:val="left" w:pos="2280"/>
        </w:tabs>
        <w:ind w:left="2100" w:hanging="420"/>
      </w:pPr>
    </w:lvl>
    <w:lvl w:ilvl="6" w:tentative="0">
      <w:start w:val="1"/>
      <w:numFmt w:val="decimal"/>
      <w:lvlText w:val="%7."/>
      <w:lvlJc w:val="left"/>
      <w:pPr>
        <w:tabs>
          <w:tab w:val="left" w:pos="2700"/>
        </w:tabs>
        <w:ind w:left="2520" w:hanging="420"/>
      </w:pPr>
    </w:lvl>
    <w:lvl w:ilvl="7" w:tentative="0">
      <w:start w:val="1"/>
      <w:numFmt w:val="lowerLetter"/>
      <w:lvlText w:val="%8)"/>
      <w:lvlJc w:val="left"/>
      <w:pPr>
        <w:tabs>
          <w:tab w:val="left" w:pos="3120"/>
        </w:tabs>
        <w:ind w:left="2940" w:hanging="420"/>
      </w:pPr>
    </w:lvl>
    <w:lvl w:ilvl="8" w:tentative="0">
      <w:start w:val="1"/>
      <w:numFmt w:val="lowerRoman"/>
      <w:lvlText w:val="%9."/>
      <w:lvlJc w:val="right"/>
      <w:pPr>
        <w:tabs>
          <w:tab w:val="left" w:pos="3540"/>
        </w:tabs>
        <w:ind w:left="336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OTE1NDUzNTcyZTJmNTU4NjdjOTU3ZTgwZmQwNTAifQ=="/>
  </w:docVars>
  <w:rsids>
    <w:rsidRoot w:val="0CF12AD2"/>
    <w:rsid w:val="001C2592"/>
    <w:rsid w:val="005112AB"/>
    <w:rsid w:val="00716D74"/>
    <w:rsid w:val="007B0A12"/>
    <w:rsid w:val="0089189B"/>
    <w:rsid w:val="008965DD"/>
    <w:rsid w:val="00C41D29"/>
    <w:rsid w:val="00DD18E8"/>
    <w:rsid w:val="00F30BE7"/>
    <w:rsid w:val="0349735F"/>
    <w:rsid w:val="043322B8"/>
    <w:rsid w:val="04AB3B8E"/>
    <w:rsid w:val="05945B45"/>
    <w:rsid w:val="065B15E4"/>
    <w:rsid w:val="06720547"/>
    <w:rsid w:val="07E8781C"/>
    <w:rsid w:val="095E7F01"/>
    <w:rsid w:val="0AAD3C9C"/>
    <w:rsid w:val="0AFC1ABC"/>
    <w:rsid w:val="0B27418B"/>
    <w:rsid w:val="0B83010D"/>
    <w:rsid w:val="0C012C2E"/>
    <w:rsid w:val="0CF12AD2"/>
    <w:rsid w:val="0E2A4099"/>
    <w:rsid w:val="0E302588"/>
    <w:rsid w:val="0E481CA2"/>
    <w:rsid w:val="0EB74F3E"/>
    <w:rsid w:val="0EC709B9"/>
    <w:rsid w:val="0FF334F9"/>
    <w:rsid w:val="10152804"/>
    <w:rsid w:val="106D0B81"/>
    <w:rsid w:val="12176D07"/>
    <w:rsid w:val="14A8682C"/>
    <w:rsid w:val="14B00D4D"/>
    <w:rsid w:val="14CF38C9"/>
    <w:rsid w:val="157306F8"/>
    <w:rsid w:val="15D94733"/>
    <w:rsid w:val="172577D0"/>
    <w:rsid w:val="17800B01"/>
    <w:rsid w:val="1824301C"/>
    <w:rsid w:val="184B5F3B"/>
    <w:rsid w:val="19324427"/>
    <w:rsid w:val="193F5F3A"/>
    <w:rsid w:val="1A217A0B"/>
    <w:rsid w:val="1DE67365"/>
    <w:rsid w:val="1FF40688"/>
    <w:rsid w:val="20F36B91"/>
    <w:rsid w:val="2127683B"/>
    <w:rsid w:val="2194574D"/>
    <w:rsid w:val="221C3EC6"/>
    <w:rsid w:val="22E41A99"/>
    <w:rsid w:val="241711B6"/>
    <w:rsid w:val="24883A94"/>
    <w:rsid w:val="2559683D"/>
    <w:rsid w:val="257162D7"/>
    <w:rsid w:val="27734588"/>
    <w:rsid w:val="28281DAC"/>
    <w:rsid w:val="28B135BA"/>
    <w:rsid w:val="29AC5B2F"/>
    <w:rsid w:val="29B965A2"/>
    <w:rsid w:val="29BD61FD"/>
    <w:rsid w:val="2A5C1303"/>
    <w:rsid w:val="2AC142D6"/>
    <w:rsid w:val="2AED0047"/>
    <w:rsid w:val="2B8B6B23"/>
    <w:rsid w:val="2B8F74B6"/>
    <w:rsid w:val="2BE76971"/>
    <w:rsid w:val="2E093550"/>
    <w:rsid w:val="2F8F3F29"/>
    <w:rsid w:val="308D5C82"/>
    <w:rsid w:val="31ED601C"/>
    <w:rsid w:val="32087FC3"/>
    <w:rsid w:val="321B7CF6"/>
    <w:rsid w:val="328B4E7C"/>
    <w:rsid w:val="32BE4B75"/>
    <w:rsid w:val="345C6D4C"/>
    <w:rsid w:val="352C53CF"/>
    <w:rsid w:val="35C81F43"/>
    <w:rsid w:val="36DE12F2"/>
    <w:rsid w:val="370E607B"/>
    <w:rsid w:val="38070208"/>
    <w:rsid w:val="383036B5"/>
    <w:rsid w:val="38D34C9F"/>
    <w:rsid w:val="38F52129"/>
    <w:rsid w:val="395D2CB1"/>
    <w:rsid w:val="3AA82343"/>
    <w:rsid w:val="3AF1503F"/>
    <w:rsid w:val="3B6B3A9C"/>
    <w:rsid w:val="3BB56AC5"/>
    <w:rsid w:val="3BBC60A6"/>
    <w:rsid w:val="3BDF7FE6"/>
    <w:rsid w:val="3C0A70F9"/>
    <w:rsid w:val="3C850B8E"/>
    <w:rsid w:val="3CA01523"/>
    <w:rsid w:val="3D122592"/>
    <w:rsid w:val="3E012496"/>
    <w:rsid w:val="41067DC3"/>
    <w:rsid w:val="418A27A2"/>
    <w:rsid w:val="44D449C8"/>
    <w:rsid w:val="44EF06EE"/>
    <w:rsid w:val="461169A9"/>
    <w:rsid w:val="46A2233C"/>
    <w:rsid w:val="479E0D55"/>
    <w:rsid w:val="495F0F23"/>
    <w:rsid w:val="4C4C6FD2"/>
    <w:rsid w:val="4CC81C66"/>
    <w:rsid w:val="4CFB27A6"/>
    <w:rsid w:val="4D2515D1"/>
    <w:rsid w:val="4E6600F3"/>
    <w:rsid w:val="4E9702AC"/>
    <w:rsid w:val="4EB42C0C"/>
    <w:rsid w:val="4ED71B04"/>
    <w:rsid w:val="4FCD65BA"/>
    <w:rsid w:val="50830AE8"/>
    <w:rsid w:val="51C413B8"/>
    <w:rsid w:val="530A54F1"/>
    <w:rsid w:val="5801427C"/>
    <w:rsid w:val="5826241E"/>
    <w:rsid w:val="584A6390"/>
    <w:rsid w:val="59213594"/>
    <w:rsid w:val="59C97EB4"/>
    <w:rsid w:val="5B637E94"/>
    <w:rsid w:val="5B885B4D"/>
    <w:rsid w:val="5D881E34"/>
    <w:rsid w:val="5F2B6DDB"/>
    <w:rsid w:val="5F761FFC"/>
    <w:rsid w:val="608F5287"/>
    <w:rsid w:val="625E3163"/>
    <w:rsid w:val="62E25B42"/>
    <w:rsid w:val="63505D50"/>
    <w:rsid w:val="643B19AE"/>
    <w:rsid w:val="661650B5"/>
    <w:rsid w:val="66CF4630"/>
    <w:rsid w:val="67B0620F"/>
    <w:rsid w:val="67C717AB"/>
    <w:rsid w:val="67E30FAE"/>
    <w:rsid w:val="68077DF9"/>
    <w:rsid w:val="6ABA0CF1"/>
    <w:rsid w:val="6AC74D83"/>
    <w:rsid w:val="6B142F59"/>
    <w:rsid w:val="6C6770B8"/>
    <w:rsid w:val="6D3C6797"/>
    <w:rsid w:val="6DA700B4"/>
    <w:rsid w:val="6E3B25AB"/>
    <w:rsid w:val="6EBF4F8A"/>
    <w:rsid w:val="6F314A06"/>
    <w:rsid w:val="6FB12048"/>
    <w:rsid w:val="6FF03FA1"/>
    <w:rsid w:val="70934920"/>
    <w:rsid w:val="70E72E9B"/>
    <w:rsid w:val="718F7AEF"/>
    <w:rsid w:val="71A76CB4"/>
    <w:rsid w:val="721E46BD"/>
    <w:rsid w:val="72930CA2"/>
    <w:rsid w:val="72C8308E"/>
    <w:rsid w:val="7376110B"/>
    <w:rsid w:val="73AA0E77"/>
    <w:rsid w:val="762F6E99"/>
    <w:rsid w:val="76CE0460"/>
    <w:rsid w:val="76DD7175"/>
    <w:rsid w:val="77AD62C7"/>
    <w:rsid w:val="78AF7930"/>
    <w:rsid w:val="7A574C10"/>
    <w:rsid w:val="7AC51B7A"/>
    <w:rsid w:val="7AFB593B"/>
    <w:rsid w:val="7BC662BD"/>
    <w:rsid w:val="7BF546E1"/>
    <w:rsid w:val="7C5E2807"/>
    <w:rsid w:val="7C716328"/>
    <w:rsid w:val="7CDB7E00"/>
    <w:rsid w:val="7DC11107"/>
    <w:rsid w:val="7DD21687"/>
    <w:rsid w:val="7E4121CA"/>
    <w:rsid w:val="7E6F077A"/>
    <w:rsid w:val="7EC55C1F"/>
    <w:rsid w:val="7FAF4BA7"/>
    <w:rsid w:val="7FB1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widowControl/>
      <w:numPr>
        <w:ilvl w:val="0"/>
        <w:numId w:val="1"/>
      </w:numPr>
      <w:jc w:val="center"/>
      <w:outlineLvl w:val="0"/>
    </w:pPr>
    <w:rPr>
      <w:rFonts w:ascii="黑体" w:eastAsia="黑体"/>
      <w:kern w:val="0"/>
      <w:sz w:val="5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200" w:firstLineChars="200"/>
    </w:pPr>
  </w:style>
  <w:style w:type="paragraph" w:styleId="3">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5">
    <w:name w:val="Body Text"/>
    <w:basedOn w:val="1"/>
    <w:next w:val="6"/>
    <w:qFormat/>
    <w:uiPriority w:val="99"/>
    <w:pPr>
      <w:spacing w:line="0" w:lineRule="atLeast"/>
    </w:pPr>
    <w:rPr>
      <w:sz w:val="30"/>
    </w:rPr>
  </w:style>
  <w:style w:type="paragraph" w:customStyle="1" w:styleId="6">
    <w:name w:val="_Style 2"/>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Hyperlink"/>
    <w:basedOn w:val="12"/>
    <w:qFormat/>
    <w:uiPriority w:val="0"/>
    <w:rPr>
      <w:color w:val="0000FF"/>
      <w:u w:val="single"/>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font61"/>
    <w:basedOn w:val="12"/>
    <w:qFormat/>
    <w:uiPriority w:val="0"/>
    <w:rPr>
      <w:rFonts w:hint="eastAsia" w:ascii="宋体" w:hAnsi="宋体" w:eastAsia="宋体" w:cs="宋体"/>
      <w:color w:val="000000"/>
      <w:sz w:val="20"/>
      <w:szCs w:val="20"/>
      <w:u w:val="none"/>
    </w:rPr>
  </w:style>
  <w:style w:type="character" w:customStyle="1" w:styleId="16">
    <w:name w:val="font11"/>
    <w:basedOn w:val="12"/>
    <w:qFormat/>
    <w:uiPriority w:val="0"/>
    <w:rPr>
      <w:rFonts w:hint="default" w:ascii="Times New Roman" w:hAnsi="Times New Roman" w:cs="Times New Roman"/>
      <w:color w:val="000000"/>
      <w:sz w:val="20"/>
      <w:szCs w:val="20"/>
      <w:u w:val="none"/>
    </w:rPr>
  </w:style>
  <w:style w:type="character" w:customStyle="1" w:styleId="17">
    <w:name w:val="font41"/>
    <w:basedOn w:val="12"/>
    <w:qFormat/>
    <w:uiPriority w:val="0"/>
    <w:rPr>
      <w:rFonts w:hint="default" w:ascii="Times New Roman" w:hAnsi="Times New Roman" w:cs="Times New Roman"/>
      <w:color w:val="000000"/>
      <w:sz w:val="20"/>
      <w:szCs w:val="20"/>
      <w:u w:val="none"/>
    </w:rPr>
  </w:style>
  <w:style w:type="character" w:customStyle="1" w:styleId="18">
    <w:name w:val="font71"/>
    <w:basedOn w:val="12"/>
    <w:qFormat/>
    <w:uiPriority w:val="0"/>
    <w:rPr>
      <w:rFonts w:hint="eastAsia" w:ascii="宋体" w:hAnsi="宋体" w:eastAsia="宋体" w:cs="宋体"/>
      <w:color w:val="000000"/>
      <w:sz w:val="20"/>
      <w:szCs w:val="20"/>
      <w:u w:val="none"/>
    </w:rPr>
  </w:style>
  <w:style w:type="character" w:customStyle="1" w:styleId="19">
    <w:name w:val="font31"/>
    <w:basedOn w:val="12"/>
    <w:qFormat/>
    <w:uiPriority w:val="0"/>
    <w:rPr>
      <w:rFonts w:hint="default" w:ascii="Times New Roman" w:hAnsi="Times New Roman" w:cs="Times New Roman"/>
      <w:color w:val="000000"/>
      <w:sz w:val="20"/>
      <w:szCs w:val="20"/>
      <w:u w:val="none"/>
    </w:rPr>
  </w:style>
  <w:style w:type="character" w:customStyle="1" w:styleId="20">
    <w:name w:val="font21"/>
    <w:basedOn w:val="12"/>
    <w:qFormat/>
    <w:uiPriority w:val="0"/>
    <w:rPr>
      <w:rFonts w:hint="default" w:ascii="Times New Roman" w:hAnsi="Times New Roman" w:cs="Times New Roman"/>
      <w:color w:val="000000"/>
      <w:sz w:val="20"/>
      <w:szCs w:val="20"/>
      <w:u w:val="none"/>
    </w:rPr>
  </w:style>
  <w:style w:type="character" w:customStyle="1" w:styleId="21">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2167</Words>
  <Characters>2656</Characters>
  <Lines>4</Lines>
  <Paragraphs>1</Paragraphs>
  <TotalTime>24</TotalTime>
  <ScaleCrop>false</ScaleCrop>
  <LinksUpToDate>false</LinksUpToDate>
  <CharactersWithSpaces>2755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2023-02-28T09:27:00Z</dcterms:created>
  <dc:creator>Administrator</dc:creator>
  <cp:lastModifiedBy>赞赞</cp:lastModifiedBy>
  <dcterms:modified xsi:type="dcterms:W3CDTF">2023-10-10T04:15:35Z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6E546BEEFCA94C039EDE451AA0C71705_13</vt:lpwstr>
  </property>
</Properties>
</file>