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楷体" w:hAnsi="楷体" w:eastAsia="楷体" w:cs="楷体"/>
          <w:b/>
          <w:sz w:val="36"/>
          <w:szCs w:val="36"/>
        </w:rPr>
      </w:pPr>
    </w:p>
    <w:p>
      <w:pPr>
        <w:adjustRightInd w:val="0"/>
        <w:snapToGrid w:val="0"/>
        <w:spacing w:line="600" w:lineRule="exact"/>
        <w:jc w:val="center"/>
        <w:rPr>
          <w:rFonts w:ascii="楷体" w:hAnsi="楷体" w:eastAsia="楷体" w:cs="楷体"/>
          <w:b/>
          <w:sz w:val="36"/>
          <w:szCs w:val="36"/>
        </w:rPr>
      </w:pPr>
    </w:p>
    <w:p>
      <w:pPr>
        <w:autoSpaceDE w:val="0"/>
        <w:autoSpaceDN w:val="0"/>
        <w:adjustRightInd w:val="0"/>
        <w:spacing w:line="360" w:lineRule="auto"/>
        <w:jc w:val="center"/>
        <w:rPr>
          <w:rFonts w:ascii="楷体" w:hAnsi="楷体" w:eastAsia="楷体" w:cs="楷体"/>
          <w:b/>
          <w:sz w:val="36"/>
          <w:szCs w:val="36"/>
        </w:rPr>
      </w:pPr>
      <w:r>
        <w:rPr>
          <w:rFonts w:hint="eastAsia" w:ascii="楷体" w:hAnsi="楷体" w:eastAsia="楷体" w:cs="楷体"/>
          <w:b/>
          <w:sz w:val="36"/>
          <w:szCs w:val="36"/>
        </w:rPr>
        <w:t>景州文体中心工程水电安装工程劳务分包</w:t>
      </w:r>
    </w:p>
    <w:p>
      <w:pPr>
        <w:autoSpaceDE w:val="0"/>
        <w:autoSpaceDN w:val="0"/>
        <w:adjustRightInd w:val="0"/>
        <w:spacing w:line="360" w:lineRule="auto"/>
        <w:jc w:val="center"/>
        <w:rPr>
          <w:rFonts w:ascii="楷体" w:hAnsi="楷体" w:eastAsia="楷体" w:cs="楷体"/>
          <w:b/>
          <w:bCs/>
          <w:kern w:val="0"/>
          <w:sz w:val="44"/>
          <w:szCs w:val="44"/>
        </w:rPr>
      </w:pPr>
    </w:p>
    <w:p>
      <w:pPr>
        <w:adjustRightInd w:val="0"/>
        <w:snapToGrid w:val="0"/>
        <w:spacing w:line="360" w:lineRule="auto"/>
        <w:jc w:val="center"/>
        <w:rPr>
          <w:rFonts w:ascii="楷体" w:hAnsi="楷体" w:eastAsia="楷体" w:cs="楷体"/>
          <w:b/>
          <w:sz w:val="72"/>
          <w:szCs w:val="72"/>
        </w:rPr>
      </w:pPr>
      <w:r>
        <w:rPr>
          <w:rFonts w:hint="eastAsia" w:ascii="楷体" w:hAnsi="楷体" w:eastAsia="楷体" w:cs="楷体"/>
          <w:bCs/>
          <w:spacing w:val="100"/>
          <w:sz w:val="72"/>
          <w:szCs w:val="72"/>
        </w:rPr>
        <w:t>招标文件</w:t>
      </w:r>
    </w:p>
    <w:p>
      <w:pPr>
        <w:ind w:firstLine="2660" w:firstLineChars="950"/>
        <w:rPr>
          <w:rFonts w:ascii="楷体" w:hAnsi="楷体" w:eastAsia="楷体" w:cs="楷体"/>
          <w:sz w:val="28"/>
        </w:rPr>
      </w:pPr>
    </w:p>
    <w:p>
      <w:pPr>
        <w:ind w:firstLine="2660" w:firstLineChars="950"/>
        <w:rPr>
          <w:rFonts w:ascii="楷体" w:hAnsi="楷体" w:eastAsia="楷体" w:cs="楷体"/>
          <w:sz w:val="28"/>
        </w:rPr>
      </w:pPr>
    </w:p>
    <w:p>
      <w:pPr>
        <w:ind w:firstLine="2660" w:firstLineChars="950"/>
        <w:rPr>
          <w:rFonts w:ascii="楷体" w:hAnsi="楷体" w:eastAsia="楷体" w:cs="楷体"/>
          <w:sz w:val="28"/>
        </w:rPr>
      </w:pPr>
    </w:p>
    <w:p>
      <w:pPr>
        <w:ind w:firstLine="3052" w:firstLineChars="950"/>
        <w:rPr>
          <w:rFonts w:ascii="楷体" w:hAnsi="楷体" w:eastAsia="楷体" w:cs="楷体"/>
          <w:b/>
          <w:bCs/>
          <w:sz w:val="32"/>
        </w:rPr>
      </w:pPr>
    </w:p>
    <w:p>
      <w:pPr>
        <w:autoSpaceDE w:val="0"/>
        <w:autoSpaceDN w:val="0"/>
        <w:adjustRightInd w:val="0"/>
        <w:spacing w:line="920" w:lineRule="exact"/>
        <w:rPr>
          <w:rFonts w:ascii="楷体" w:hAnsi="楷体" w:eastAsia="楷体" w:cs="楷体"/>
          <w:b/>
          <w:bCs/>
          <w:sz w:val="30"/>
          <w:szCs w:val="30"/>
        </w:rPr>
      </w:pPr>
      <w:r>
        <w:rPr>
          <w:rFonts w:hint="eastAsia" w:ascii="楷体" w:hAnsi="楷体" w:eastAsia="楷体" w:cs="楷体"/>
          <w:b/>
          <w:bCs/>
          <w:sz w:val="32"/>
          <w:szCs w:val="32"/>
        </w:rPr>
        <w:t xml:space="preserve">     </w:t>
      </w:r>
      <w:r>
        <w:rPr>
          <w:rFonts w:hint="eastAsia" w:ascii="楷体" w:hAnsi="楷体" w:eastAsia="楷体" w:cs="楷体"/>
          <w:b/>
          <w:bCs/>
          <w:sz w:val="30"/>
          <w:szCs w:val="30"/>
        </w:rPr>
        <w:t>工程名称：</w:t>
      </w:r>
      <w:r>
        <w:rPr>
          <w:rFonts w:hint="eastAsia" w:ascii="楷体" w:hAnsi="楷体" w:eastAsia="楷体" w:cs="楷体"/>
          <w:b/>
          <w:sz w:val="30"/>
          <w:szCs w:val="30"/>
          <w:u w:val="single"/>
        </w:rPr>
        <w:t>景州文体中心工程</w:t>
      </w:r>
    </w:p>
    <w:p>
      <w:pPr>
        <w:ind w:firstLine="888" w:firstLineChars="295"/>
        <w:rPr>
          <w:rFonts w:ascii="楷体" w:hAnsi="楷体" w:eastAsia="楷体" w:cs="楷体"/>
          <w:b/>
          <w:bCs/>
          <w:sz w:val="30"/>
          <w:szCs w:val="30"/>
        </w:rPr>
      </w:pPr>
      <w:r>
        <w:rPr>
          <w:rFonts w:hint="eastAsia" w:ascii="楷体" w:hAnsi="楷体" w:eastAsia="楷体" w:cs="楷体"/>
          <w:b/>
          <w:bCs/>
          <w:sz w:val="30"/>
          <w:szCs w:val="30"/>
        </w:rPr>
        <w:t>招标人：</w:t>
      </w:r>
      <w:r>
        <w:rPr>
          <w:rFonts w:hint="eastAsia" w:ascii="楷体" w:hAnsi="楷体" w:eastAsia="楷体" w:cs="楷体"/>
          <w:b/>
          <w:bCs/>
          <w:sz w:val="30"/>
          <w:szCs w:val="30"/>
          <w:u w:val="single"/>
        </w:rPr>
        <w:t xml:space="preserve">  </w:t>
      </w:r>
      <w:r>
        <w:rPr>
          <w:rFonts w:hint="eastAsia" w:ascii="楷体" w:hAnsi="楷体" w:eastAsia="楷体" w:cs="楷体"/>
          <w:b/>
          <w:sz w:val="30"/>
          <w:szCs w:val="30"/>
          <w:u w:val="single"/>
        </w:rPr>
        <w:t>河北建工集团有限责任公司</w:t>
      </w:r>
      <w:r>
        <w:rPr>
          <w:rFonts w:hint="eastAsia" w:ascii="楷体" w:hAnsi="楷体" w:eastAsia="楷体" w:cs="楷体"/>
          <w:sz w:val="30"/>
          <w:szCs w:val="30"/>
          <w:u w:val="single"/>
        </w:rPr>
        <w:t xml:space="preserve">     </w:t>
      </w:r>
    </w:p>
    <w:p>
      <w:pPr>
        <w:ind w:firstLine="904" w:firstLineChars="300"/>
        <w:rPr>
          <w:rFonts w:ascii="楷体" w:hAnsi="楷体" w:eastAsia="楷体" w:cs="楷体"/>
          <w:b/>
          <w:bCs/>
          <w:sz w:val="30"/>
          <w:szCs w:val="30"/>
          <w:u w:val="single"/>
        </w:rPr>
      </w:pPr>
      <w:r>
        <w:rPr>
          <w:rFonts w:hint="eastAsia" w:ascii="楷体" w:hAnsi="楷体" w:eastAsia="楷体" w:cs="楷体"/>
          <w:b/>
          <w:bCs/>
          <w:sz w:val="30"/>
          <w:szCs w:val="30"/>
        </w:rPr>
        <w:t xml:space="preserve">项 目 部联系人： </w:t>
      </w:r>
      <w:r>
        <w:rPr>
          <w:rFonts w:hint="eastAsia" w:ascii="楷体" w:hAnsi="楷体" w:eastAsia="楷体" w:cs="楷体"/>
          <w:b/>
          <w:sz w:val="30"/>
          <w:szCs w:val="30"/>
          <w:u w:val="single"/>
        </w:rPr>
        <w:t xml:space="preserve">刘彦阔  </w:t>
      </w:r>
      <w:r>
        <w:rPr>
          <w:rFonts w:hint="eastAsia" w:ascii="楷体" w:hAnsi="楷体" w:eastAsia="楷体" w:cs="楷体"/>
          <w:b/>
          <w:bCs/>
          <w:sz w:val="30"/>
          <w:szCs w:val="30"/>
        </w:rPr>
        <w:t>，</w:t>
      </w:r>
      <w:r>
        <w:rPr>
          <w:rFonts w:hint="eastAsia" w:ascii="楷体" w:hAnsi="楷体" w:eastAsia="楷体" w:cs="楷体"/>
          <w:b/>
          <w:bCs/>
          <w:sz w:val="30"/>
          <w:szCs w:val="30"/>
          <w:u w:val="single"/>
        </w:rPr>
        <w:t xml:space="preserve"> 133 9308 8536  </w:t>
      </w:r>
    </w:p>
    <w:p>
      <w:pPr>
        <w:ind w:firstLine="904" w:firstLineChars="300"/>
        <w:rPr>
          <w:rFonts w:ascii="楷体" w:hAnsi="楷体" w:eastAsia="楷体" w:cs="楷体"/>
          <w:b/>
          <w:bCs/>
          <w:sz w:val="30"/>
          <w:szCs w:val="30"/>
        </w:rPr>
      </w:pPr>
      <w:r>
        <w:rPr>
          <w:rFonts w:hint="eastAsia" w:ascii="楷体" w:hAnsi="楷体" w:eastAsia="楷体" w:cs="楷体"/>
          <w:b/>
          <w:bCs/>
          <w:sz w:val="30"/>
          <w:szCs w:val="30"/>
        </w:rPr>
        <w:t>网站技术负责人:周子康，0311-6802 0033；</w:t>
      </w:r>
    </w:p>
    <w:p>
      <w:pPr>
        <w:ind w:firstLine="904" w:firstLineChars="300"/>
        <w:rPr>
          <w:rFonts w:ascii="楷体" w:hAnsi="楷体" w:eastAsia="楷体" w:cs="楷体"/>
          <w:b/>
          <w:bCs/>
          <w:sz w:val="30"/>
          <w:szCs w:val="30"/>
          <w:u w:val="single"/>
        </w:rPr>
      </w:pPr>
    </w:p>
    <w:p>
      <w:pPr>
        <w:ind w:firstLine="904" w:firstLineChars="300"/>
        <w:rPr>
          <w:rFonts w:ascii="楷体" w:hAnsi="楷体" w:eastAsia="楷体" w:cs="楷体"/>
          <w:b/>
          <w:bCs/>
          <w:sz w:val="30"/>
          <w:szCs w:val="30"/>
          <w:u w:val="single"/>
        </w:rPr>
      </w:pPr>
    </w:p>
    <w:p>
      <w:pPr>
        <w:ind w:firstLine="904" w:firstLineChars="300"/>
        <w:rPr>
          <w:rFonts w:ascii="楷体" w:hAnsi="楷体" w:eastAsia="楷体" w:cs="楷体"/>
          <w:b/>
          <w:bCs/>
          <w:sz w:val="30"/>
          <w:szCs w:val="30"/>
        </w:rPr>
      </w:pPr>
    </w:p>
    <w:p>
      <w:pPr>
        <w:ind w:firstLine="904" w:firstLineChars="300"/>
        <w:rPr>
          <w:rFonts w:ascii="楷体" w:hAnsi="楷体" w:eastAsia="楷体" w:cs="楷体"/>
          <w:b/>
          <w:bCs/>
          <w:sz w:val="30"/>
          <w:szCs w:val="30"/>
        </w:rPr>
      </w:pPr>
    </w:p>
    <w:p>
      <w:pPr>
        <w:ind w:firstLine="904" w:firstLineChars="300"/>
        <w:rPr>
          <w:rFonts w:ascii="楷体" w:hAnsi="楷体" w:eastAsia="楷体" w:cs="楷体"/>
          <w:b/>
          <w:bCs/>
          <w:sz w:val="30"/>
          <w:szCs w:val="30"/>
        </w:rPr>
      </w:pPr>
    </w:p>
    <w:p>
      <w:pPr>
        <w:ind w:firstLine="904" w:firstLineChars="300"/>
        <w:rPr>
          <w:rFonts w:ascii="楷体" w:hAnsi="楷体" w:eastAsia="楷体" w:cs="楷体"/>
          <w:b/>
          <w:bCs/>
          <w:sz w:val="30"/>
          <w:szCs w:val="30"/>
        </w:rPr>
      </w:pPr>
      <w:r>
        <w:rPr>
          <w:rFonts w:hint="eastAsia" w:ascii="楷体" w:hAnsi="楷体" w:eastAsia="楷体" w:cs="楷体"/>
          <w:b/>
          <w:bCs/>
          <w:sz w:val="30"/>
          <w:szCs w:val="30"/>
        </w:rPr>
        <w:t>地址：石家庄市友谊北大街146号</w:t>
      </w:r>
    </w:p>
    <w:p>
      <w:pPr>
        <w:ind w:firstLine="904" w:firstLineChars="300"/>
        <w:rPr>
          <w:rFonts w:ascii="楷体" w:hAnsi="楷体" w:eastAsia="楷体" w:cs="楷体"/>
          <w:b/>
          <w:bCs/>
          <w:sz w:val="30"/>
          <w:szCs w:val="30"/>
        </w:rPr>
      </w:pPr>
      <w:r>
        <w:rPr>
          <w:rFonts w:hint="eastAsia" w:ascii="楷体" w:hAnsi="楷体" w:eastAsia="楷体" w:cs="楷体"/>
          <w:b/>
          <w:bCs/>
          <w:sz w:val="30"/>
          <w:szCs w:val="30"/>
        </w:rPr>
        <w:t>时间：</w:t>
      </w:r>
      <w:r>
        <w:rPr>
          <w:rFonts w:hint="eastAsia" w:ascii="楷体" w:hAnsi="楷体" w:eastAsia="楷体" w:cs="楷体"/>
          <w:b/>
          <w:sz w:val="30"/>
          <w:szCs w:val="30"/>
          <w:u w:val="single"/>
        </w:rPr>
        <w:t xml:space="preserve"> 2018 </w:t>
      </w:r>
      <w:r>
        <w:rPr>
          <w:rFonts w:hint="eastAsia" w:ascii="楷体" w:hAnsi="楷体" w:eastAsia="楷体" w:cs="楷体"/>
          <w:b/>
          <w:bCs/>
          <w:sz w:val="30"/>
          <w:szCs w:val="30"/>
        </w:rPr>
        <w:t xml:space="preserve">年 </w:t>
      </w:r>
      <w:r>
        <w:rPr>
          <w:rFonts w:hint="eastAsia" w:ascii="楷体" w:hAnsi="楷体" w:eastAsia="楷体" w:cs="楷体"/>
          <w:b/>
          <w:sz w:val="30"/>
          <w:szCs w:val="30"/>
          <w:u w:val="single"/>
        </w:rPr>
        <w:t xml:space="preserve"> 5 </w:t>
      </w:r>
      <w:r>
        <w:rPr>
          <w:rFonts w:hint="eastAsia" w:ascii="楷体" w:hAnsi="楷体" w:eastAsia="楷体" w:cs="楷体"/>
          <w:b/>
          <w:bCs/>
          <w:sz w:val="30"/>
          <w:szCs w:val="30"/>
        </w:rPr>
        <w:t>月</w:t>
      </w:r>
    </w:p>
    <w:p>
      <w:pPr>
        <w:jc w:val="center"/>
        <w:rPr>
          <w:rFonts w:ascii="楷体" w:hAnsi="楷体" w:eastAsia="楷体" w:cs="楷体"/>
          <w:sz w:val="44"/>
          <w:szCs w:val="44"/>
        </w:rPr>
      </w:pPr>
    </w:p>
    <w:p>
      <w:pPr>
        <w:jc w:val="center"/>
        <w:rPr>
          <w:rFonts w:ascii="楷体" w:hAnsi="楷体" w:eastAsia="楷体" w:cs="楷体"/>
          <w:sz w:val="44"/>
          <w:szCs w:val="44"/>
        </w:rPr>
      </w:pPr>
    </w:p>
    <w:p>
      <w:pPr>
        <w:jc w:val="center"/>
        <w:rPr>
          <w:rFonts w:ascii="楷体" w:hAnsi="楷体" w:eastAsia="楷体" w:cs="楷体"/>
          <w:sz w:val="44"/>
          <w:szCs w:val="44"/>
        </w:rPr>
      </w:pPr>
      <w:r>
        <w:rPr>
          <w:rFonts w:hint="eastAsia" w:ascii="楷体" w:hAnsi="楷体" w:eastAsia="楷体" w:cs="楷体"/>
          <w:sz w:val="44"/>
          <w:szCs w:val="44"/>
        </w:rPr>
        <w:t>目  录</w:t>
      </w:r>
    </w:p>
    <w:p>
      <w:pPr>
        <w:rPr>
          <w:rFonts w:hint="eastAsia" w:ascii="楷体" w:hAnsi="楷体" w:eastAsia="楷体" w:cs="楷体"/>
          <w:sz w:val="32"/>
          <w:szCs w:val="32"/>
        </w:rPr>
      </w:pPr>
      <w:r>
        <w:rPr>
          <w:rFonts w:hint="eastAsia" w:ascii="楷体" w:hAnsi="楷体" w:eastAsia="楷体" w:cs="楷体"/>
          <w:sz w:val="32"/>
          <w:szCs w:val="32"/>
        </w:rPr>
        <w:t>一</w:t>
      </w:r>
      <w:r>
        <w:rPr>
          <w:rFonts w:hint="eastAsia" w:ascii="楷体" w:hAnsi="楷体" w:eastAsia="楷体" w:cs="楷体"/>
          <w:sz w:val="32"/>
          <w:szCs w:val="32"/>
          <w:lang w:eastAsia="zh-CN"/>
        </w:rPr>
        <w:t>、</w:t>
      </w:r>
      <w:r>
        <w:rPr>
          <w:rFonts w:hint="eastAsia" w:ascii="楷体" w:hAnsi="楷体" w:eastAsia="楷体" w:cs="楷体"/>
          <w:sz w:val="32"/>
          <w:szCs w:val="32"/>
        </w:rPr>
        <w:t xml:space="preserve"> </w:t>
      </w:r>
      <w:r>
        <w:rPr>
          <w:rFonts w:hint="eastAsia" w:ascii="楷体" w:hAnsi="楷体" w:eastAsia="楷体" w:cs="楷体"/>
          <w:sz w:val="32"/>
          <w:szCs w:val="32"/>
          <w:lang w:val="en-US" w:eastAsia="zh-CN"/>
        </w:rPr>
        <w:t>招标公告</w:t>
      </w:r>
    </w:p>
    <w:p>
      <w:pPr>
        <w:rPr>
          <w:rFonts w:ascii="楷体" w:hAnsi="楷体" w:eastAsia="楷体" w:cs="楷体"/>
          <w:sz w:val="32"/>
          <w:szCs w:val="32"/>
        </w:rPr>
      </w:pPr>
      <w:r>
        <w:rPr>
          <w:rFonts w:hint="eastAsia" w:ascii="楷体" w:hAnsi="楷体" w:eastAsia="楷体" w:cs="楷体"/>
          <w:sz w:val="32"/>
          <w:szCs w:val="32"/>
          <w:lang w:val="en-US" w:eastAsia="zh-CN"/>
        </w:rPr>
        <w:t>二、</w:t>
      </w:r>
      <w:r>
        <w:rPr>
          <w:rFonts w:hint="eastAsia" w:ascii="楷体" w:hAnsi="楷体" w:eastAsia="楷体" w:cs="楷体"/>
          <w:sz w:val="32"/>
          <w:szCs w:val="32"/>
        </w:rPr>
        <w:t xml:space="preserve">投标说明 </w:t>
      </w:r>
    </w:p>
    <w:p>
      <w:pPr>
        <w:rPr>
          <w:rFonts w:ascii="楷体" w:hAnsi="楷体" w:eastAsia="楷体" w:cs="楷体"/>
          <w:sz w:val="32"/>
          <w:szCs w:val="32"/>
        </w:rPr>
      </w:pPr>
      <w:r>
        <w:rPr>
          <w:rFonts w:hint="eastAsia" w:ascii="楷体" w:hAnsi="楷体" w:eastAsia="楷体" w:cs="楷体"/>
          <w:sz w:val="32"/>
          <w:szCs w:val="32"/>
          <w:lang w:val="en-US" w:eastAsia="zh-CN"/>
        </w:rPr>
        <w:t>三、</w:t>
      </w:r>
      <w:r>
        <w:rPr>
          <w:rFonts w:hint="eastAsia" w:ascii="楷体" w:hAnsi="楷体" w:eastAsia="楷体" w:cs="楷体"/>
          <w:sz w:val="32"/>
          <w:szCs w:val="32"/>
        </w:rPr>
        <w:t xml:space="preserve"> 投标须知 </w:t>
      </w:r>
    </w:p>
    <w:p>
      <w:pPr>
        <w:rPr>
          <w:rFonts w:ascii="楷体" w:hAnsi="楷体" w:eastAsia="楷体" w:cs="楷体"/>
          <w:sz w:val="32"/>
          <w:szCs w:val="32"/>
        </w:rPr>
      </w:pPr>
      <w:r>
        <w:rPr>
          <w:rFonts w:hint="eastAsia" w:ascii="楷体" w:hAnsi="楷体" w:eastAsia="楷体" w:cs="楷体"/>
          <w:sz w:val="32"/>
          <w:szCs w:val="32"/>
          <w:lang w:val="en-US" w:eastAsia="zh-CN"/>
        </w:rPr>
        <w:t>四、</w:t>
      </w:r>
      <w:r>
        <w:rPr>
          <w:rFonts w:hint="eastAsia" w:ascii="楷体" w:hAnsi="楷体" w:eastAsia="楷体" w:cs="楷体"/>
          <w:sz w:val="32"/>
          <w:szCs w:val="32"/>
        </w:rPr>
        <w:t xml:space="preserve"> 投标文件格式 </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p>
    <w:p>
      <w:pPr>
        <w:rPr>
          <w:rFonts w:ascii="楷体" w:hAnsi="楷体" w:eastAsia="楷体" w:cs="楷体"/>
          <w:sz w:val="24"/>
        </w:rPr>
      </w:pPr>
    </w:p>
    <w:p>
      <w:pPr>
        <w:jc w:val="center"/>
        <w:rPr>
          <w:rFonts w:hint="eastAsia"/>
          <w:b/>
          <w:sz w:val="36"/>
        </w:rPr>
      </w:pPr>
      <w:r>
        <w:rPr>
          <w:rFonts w:hint="eastAsia"/>
          <w:b/>
          <w:sz w:val="52"/>
          <w:szCs w:val="52"/>
        </w:rPr>
        <w:t>一、招标公告</w:t>
      </w:r>
    </w:p>
    <w:p>
      <w:pPr>
        <w:spacing w:line="20" w:lineRule="exact"/>
      </w:pPr>
    </w:p>
    <w:p>
      <w:pPr>
        <w:jc w:val="center"/>
        <w:rPr>
          <w:rFonts w:hint="eastAsia" w:ascii="楷体_GB2312" w:eastAsia="楷体_GB2312"/>
          <w:b/>
          <w:sz w:val="32"/>
          <w:szCs w:val="32"/>
        </w:rPr>
      </w:pPr>
    </w:p>
    <w:p>
      <w:pPr>
        <w:jc w:val="center"/>
        <w:rPr>
          <w:rFonts w:hint="eastAsia"/>
          <w:b/>
          <w:sz w:val="36"/>
          <w:szCs w:val="36"/>
        </w:rPr>
      </w:pPr>
      <w:r>
        <w:rPr>
          <w:rFonts w:hint="eastAsia"/>
          <w:b/>
          <w:sz w:val="36"/>
          <w:szCs w:val="36"/>
        </w:rPr>
        <w:t>景州文体中心工程</w:t>
      </w:r>
      <w:r>
        <w:rPr>
          <w:rFonts w:hint="eastAsia"/>
          <w:b/>
          <w:sz w:val="36"/>
          <w:szCs w:val="36"/>
          <w:lang w:val="en-US" w:eastAsia="zh-CN"/>
        </w:rPr>
        <w:t>水电劳务</w:t>
      </w:r>
      <w:r>
        <w:rPr>
          <w:rFonts w:hint="eastAsia"/>
          <w:b/>
          <w:sz w:val="36"/>
          <w:szCs w:val="36"/>
        </w:rPr>
        <w:t>招标公告</w:t>
      </w:r>
    </w:p>
    <w:p>
      <w:pPr>
        <w:jc w:val="center"/>
        <w:rPr>
          <w:rFonts w:hint="eastAsia" w:ascii="楷体_GB2312" w:eastAsia="楷体_GB2312"/>
          <w:b/>
          <w:sz w:val="32"/>
          <w:szCs w:val="32"/>
        </w:rPr>
      </w:pPr>
    </w:p>
    <w:p>
      <w:pPr>
        <w:pStyle w:val="5"/>
        <w:spacing w:before="0" w:beforeAutospacing="0" w:after="0" w:afterAutospacing="0" w:line="480" w:lineRule="exact"/>
        <w:ind w:firstLine="560" w:firstLineChars="200"/>
        <w:jc w:val="both"/>
        <w:rPr>
          <w:rFonts w:hint="eastAsia" w:ascii="楷体_GB2312" w:eastAsia="楷体_GB2312"/>
          <w:sz w:val="28"/>
          <w:szCs w:val="28"/>
          <w:lang w:bidi="ar"/>
        </w:rPr>
      </w:pPr>
      <w:r>
        <w:rPr>
          <w:rFonts w:hint="eastAsia" w:ascii="楷体_GB2312" w:eastAsia="楷体_GB2312"/>
          <w:sz w:val="28"/>
          <w:szCs w:val="28"/>
          <w:lang w:bidi="ar"/>
        </w:rPr>
        <w:t xml:space="preserve"> </w:t>
      </w:r>
      <w:r>
        <w:rPr>
          <w:rFonts w:hint="eastAsia" w:ascii="楷体_GB2312" w:eastAsia="楷体_GB2312"/>
          <w:b/>
          <w:sz w:val="28"/>
          <w:szCs w:val="28"/>
          <w:u w:val="single"/>
          <w:lang w:bidi="ar"/>
        </w:rPr>
        <w:t>河北建工集团有限责任公司</w:t>
      </w:r>
      <w:r>
        <w:rPr>
          <w:rFonts w:hint="eastAsia" w:ascii="楷体_GB2312" w:eastAsia="楷体_GB2312"/>
          <w:sz w:val="28"/>
          <w:szCs w:val="28"/>
          <w:lang w:bidi="ar"/>
        </w:rPr>
        <w:t>现对</w:t>
      </w:r>
      <w:r>
        <w:rPr>
          <w:rFonts w:hint="eastAsia" w:ascii="楷体_GB2312" w:eastAsia="楷体_GB2312"/>
          <w:sz w:val="28"/>
          <w:szCs w:val="28"/>
          <w:u w:val="single"/>
          <w:lang w:bidi="ar"/>
        </w:rPr>
        <w:t>景州文体中心工程水电劳务施工分包</w:t>
      </w:r>
      <w:r>
        <w:rPr>
          <w:rFonts w:hint="eastAsia" w:ascii="楷体_GB2312" w:eastAsia="楷体_GB2312"/>
          <w:sz w:val="28"/>
          <w:szCs w:val="28"/>
          <w:lang w:bidi="ar"/>
        </w:rPr>
        <w:t>进行招标，欢迎符合条件的承包人参加投标。</w:t>
      </w:r>
    </w:p>
    <w:p>
      <w:pPr>
        <w:widowControl/>
        <w:spacing w:line="480" w:lineRule="exact"/>
        <w:ind w:firstLine="562" w:firstLineChars="200"/>
        <w:jc w:val="left"/>
        <w:rPr>
          <w:rFonts w:hint="eastAsia" w:ascii="楷体_GB2312" w:hAnsi="Arial" w:eastAsia="楷体_GB2312" w:cs="Arial"/>
          <w:color w:val="000000"/>
          <w:kern w:val="0"/>
          <w:sz w:val="28"/>
          <w:szCs w:val="28"/>
          <w:lang w:bidi="ar"/>
        </w:rPr>
      </w:pPr>
      <w:r>
        <w:rPr>
          <w:rFonts w:hint="eastAsia" w:ascii="楷体_GB2312" w:hAnsi="Arial" w:eastAsia="楷体_GB2312" w:cs="Arial"/>
          <w:b/>
          <w:color w:val="000000"/>
          <w:kern w:val="0"/>
          <w:sz w:val="28"/>
          <w:szCs w:val="28"/>
          <w:lang w:bidi="ar"/>
        </w:rPr>
        <w:t>1、工程概况：</w:t>
      </w:r>
      <w:r>
        <w:rPr>
          <w:rFonts w:hint="eastAsia" w:ascii="楷体_GB2312" w:hAnsi="宋体" w:eastAsia="楷体_GB2312" w:cs="Arial"/>
          <w:bCs/>
          <w:kern w:val="0"/>
          <w:sz w:val="28"/>
          <w:szCs w:val="28"/>
        </w:rPr>
        <w:t>本工程总建筑面积</w:t>
      </w:r>
      <w:r>
        <w:rPr>
          <w:rFonts w:hint="eastAsia" w:ascii="宋体" w:hAnsi="宋体"/>
          <w:sz w:val="24"/>
        </w:rPr>
        <w:t>59129.21</w:t>
      </w:r>
      <w:r>
        <w:rPr>
          <w:rFonts w:hint="eastAsia" w:ascii="楷体_GB2312" w:hAnsi="宋体" w:eastAsia="楷体_GB2312" w:cs="Arial"/>
          <w:bCs/>
          <w:kern w:val="0"/>
          <w:sz w:val="28"/>
          <w:szCs w:val="28"/>
        </w:rPr>
        <w:t>m2，包含文化中心、餐厅体育馆、地下车库、体育场、游泳馆，下沉广场，楼体亮化。</w:t>
      </w:r>
    </w:p>
    <w:p>
      <w:pPr>
        <w:widowControl/>
        <w:spacing w:line="480" w:lineRule="exact"/>
        <w:ind w:firstLine="562" w:firstLineChars="200"/>
        <w:jc w:val="left"/>
        <w:rPr>
          <w:rFonts w:hint="eastAsia" w:ascii="楷体_GB2312" w:hAnsi="Arial" w:eastAsia="楷体_GB2312" w:cs="Arial"/>
          <w:color w:val="000000"/>
          <w:kern w:val="0"/>
          <w:sz w:val="28"/>
          <w:szCs w:val="28"/>
          <w:lang w:bidi="ar"/>
        </w:rPr>
      </w:pPr>
      <w:r>
        <w:rPr>
          <w:rFonts w:hint="eastAsia" w:ascii="楷体_GB2312" w:hAnsi="Arial" w:eastAsia="楷体_GB2312" w:cs="Arial"/>
          <w:b/>
          <w:color w:val="000000"/>
          <w:kern w:val="0"/>
          <w:sz w:val="28"/>
          <w:szCs w:val="28"/>
          <w:lang w:bidi="ar"/>
        </w:rPr>
        <w:t>2、项目地点</w:t>
      </w:r>
      <w:r>
        <w:rPr>
          <w:rFonts w:hint="eastAsia" w:ascii="楷体_GB2312" w:hAnsi="Arial" w:eastAsia="楷体_GB2312" w:cs="Arial"/>
          <w:color w:val="000000"/>
          <w:kern w:val="0"/>
          <w:sz w:val="28"/>
          <w:szCs w:val="28"/>
          <w:lang w:bidi="ar"/>
        </w:rPr>
        <w:t>：</w:t>
      </w:r>
      <w:r>
        <w:rPr>
          <w:rFonts w:hint="eastAsia" w:ascii="楷体_GB2312" w:hAnsi="宋体" w:eastAsia="楷体_GB2312" w:cs="Arial"/>
          <w:bCs/>
          <w:kern w:val="0"/>
          <w:sz w:val="28"/>
          <w:szCs w:val="28"/>
        </w:rPr>
        <w:t>衡水市景县开发区广川大街与市场路交叉口</w:t>
      </w:r>
    </w:p>
    <w:p>
      <w:pPr>
        <w:widowControl/>
        <w:spacing w:line="480" w:lineRule="exact"/>
        <w:ind w:firstLine="562" w:firstLineChars="200"/>
        <w:jc w:val="left"/>
        <w:rPr>
          <w:rFonts w:hint="eastAsia" w:ascii="楷体_GB2312" w:hAnsi="Arial" w:eastAsia="楷体_GB2312" w:cs="Arial"/>
          <w:kern w:val="0"/>
          <w:sz w:val="28"/>
          <w:szCs w:val="28"/>
          <w:lang w:bidi="ar"/>
        </w:rPr>
      </w:pPr>
      <w:r>
        <w:rPr>
          <w:rFonts w:hint="eastAsia" w:ascii="楷体_GB2312" w:hAnsi="Arial" w:eastAsia="楷体_GB2312" w:cs="Arial"/>
          <w:b/>
          <w:color w:val="000000"/>
          <w:kern w:val="0"/>
          <w:sz w:val="28"/>
          <w:szCs w:val="28"/>
          <w:lang w:bidi="ar"/>
        </w:rPr>
        <w:t>3、招标范围</w:t>
      </w:r>
      <w:r>
        <w:rPr>
          <w:rFonts w:hint="eastAsia" w:ascii="楷体_GB2312" w:hAnsi="Arial" w:eastAsia="楷体_GB2312" w:cs="Arial"/>
          <w:color w:val="000000"/>
          <w:kern w:val="0"/>
          <w:sz w:val="28"/>
          <w:szCs w:val="28"/>
          <w:lang w:bidi="ar"/>
        </w:rPr>
        <w:t>：</w:t>
      </w:r>
      <w:r>
        <w:rPr>
          <w:rFonts w:hint="eastAsia" w:ascii="楷体_GB2312" w:hAnsi="Arial" w:eastAsia="楷体_GB2312" w:cs="Arial"/>
          <w:kern w:val="0"/>
          <w:sz w:val="28"/>
          <w:szCs w:val="28"/>
          <w:lang w:bidi="ar"/>
        </w:rPr>
        <w:t>施工图所示</w:t>
      </w:r>
      <w:r>
        <w:rPr>
          <w:rFonts w:hint="eastAsia" w:ascii="楷体_GB2312" w:hAnsi="宋体" w:eastAsia="楷体_GB2312" w:cs="Arial"/>
          <w:bCs/>
          <w:kern w:val="0"/>
          <w:sz w:val="28"/>
          <w:szCs w:val="28"/>
        </w:rPr>
        <w:t>及文化中心和地下车库（</w:t>
      </w:r>
      <w:r>
        <w:rPr>
          <w:rFonts w:hint="eastAsia" w:ascii="Cambria" w:hAnsi="宋体" w:eastAsia="楷体_GB2312" w:cs="Arial"/>
          <w:bCs/>
          <w:kern w:val="0"/>
          <w:sz w:val="28"/>
          <w:szCs w:val="28"/>
        </w:rPr>
        <w:t>I</w:t>
      </w:r>
      <w:r>
        <w:rPr>
          <w:rFonts w:hint="eastAsia" w:ascii="楷体_GB2312" w:hAnsi="宋体" w:eastAsia="楷体_GB2312" w:cs="Arial"/>
          <w:bCs/>
          <w:kern w:val="0"/>
          <w:sz w:val="28"/>
          <w:szCs w:val="28"/>
        </w:rPr>
        <w:t>标段）</w:t>
      </w:r>
      <w:r>
        <w:rPr>
          <w:rFonts w:hint="eastAsia" w:ascii="楷体_GB2312" w:hAnsi="Arial" w:eastAsia="楷体_GB2312" w:cs="Arial"/>
          <w:kern w:val="0"/>
          <w:sz w:val="28"/>
          <w:szCs w:val="28"/>
          <w:lang w:bidi="ar"/>
        </w:rPr>
        <w:t>；</w:t>
      </w:r>
      <w:r>
        <w:rPr>
          <w:rFonts w:hint="eastAsia" w:ascii="楷体_GB2312" w:hAnsi="宋体" w:eastAsia="楷体_GB2312" w:cs="Arial"/>
          <w:bCs/>
          <w:kern w:val="0"/>
          <w:sz w:val="28"/>
          <w:szCs w:val="28"/>
        </w:rPr>
        <w:t>体育馆、餐厅</w:t>
      </w:r>
      <w:r>
        <w:rPr>
          <w:rFonts w:hint="eastAsia" w:ascii="楷体_GB2312" w:hAnsi="Arial" w:eastAsia="楷体_GB2312" w:cs="Arial"/>
          <w:kern w:val="0"/>
          <w:sz w:val="28"/>
          <w:szCs w:val="28"/>
          <w:lang w:bidi="ar"/>
        </w:rPr>
        <w:t>和游泳馆及体育场（</w:t>
      </w:r>
      <w:r>
        <w:rPr>
          <w:rFonts w:hint="eastAsia" w:ascii="Cambria" w:hAnsi="Arial" w:eastAsia="楷体_GB2312" w:cs="Arial"/>
          <w:kern w:val="0"/>
          <w:sz w:val="28"/>
          <w:szCs w:val="28"/>
          <w:lang w:bidi="ar"/>
        </w:rPr>
        <w:t>II</w:t>
      </w:r>
      <w:r>
        <w:rPr>
          <w:rFonts w:hint="eastAsia" w:ascii="楷体_GB2312" w:hAnsi="Arial" w:eastAsia="楷体_GB2312" w:cs="Arial"/>
          <w:kern w:val="0"/>
          <w:sz w:val="28"/>
          <w:szCs w:val="28"/>
          <w:lang w:bidi="ar"/>
        </w:rPr>
        <w:t>标段）两个标段工程的水电劳务施工，从基础开始至主体结构结顶施工完毕过程中的给排水、燃气、强电、弱电、消防水和消防电、暖通水和暖通电、楼体亮化、舞台灯光和音响、电梯安装等各专业预留预埋工作，防雷接地工程和等电位施工，给排水和强电专业的安装工程，完成相应施工图纸要求的工作内容。具体内容详见合同条款。</w:t>
      </w:r>
    </w:p>
    <w:p>
      <w:pPr>
        <w:widowControl/>
        <w:spacing w:line="480" w:lineRule="exact"/>
        <w:ind w:firstLine="562" w:firstLineChars="200"/>
        <w:jc w:val="left"/>
        <w:rPr>
          <w:rFonts w:hint="eastAsia" w:ascii="楷体_GB2312" w:hAnsi="Arial" w:eastAsia="楷体_GB2312" w:cs="Arial"/>
          <w:color w:val="000000"/>
          <w:kern w:val="0"/>
          <w:sz w:val="28"/>
          <w:szCs w:val="28"/>
          <w:lang w:bidi="ar"/>
        </w:rPr>
      </w:pPr>
      <w:r>
        <w:rPr>
          <w:rFonts w:hint="eastAsia" w:ascii="楷体_GB2312" w:hAnsi="Arial" w:eastAsia="楷体_GB2312" w:cs="Arial"/>
          <w:b/>
          <w:color w:val="000000"/>
          <w:kern w:val="0"/>
          <w:sz w:val="28"/>
          <w:szCs w:val="28"/>
          <w:lang w:bidi="ar"/>
        </w:rPr>
        <w:t>4、标段划分</w:t>
      </w:r>
      <w:r>
        <w:rPr>
          <w:rFonts w:hint="eastAsia" w:ascii="楷体_GB2312" w:hAnsi="Arial" w:eastAsia="楷体_GB2312" w:cs="Arial"/>
          <w:color w:val="000000"/>
          <w:kern w:val="0"/>
          <w:sz w:val="28"/>
          <w:szCs w:val="28"/>
          <w:lang w:bidi="ar"/>
        </w:rPr>
        <w:t>：两个标段。</w:t>
      </w:r>
    </w:p>
    <w:p>
      <w:pPr>
        <w:widowControl/>
        <w:spacing w:line="480" w:lineRule="exact"/>
        <w:ind w:firstLine="562" w:firstLineChars="200"/>
        <w:jc w:val="left"/>
        <w:rPr>
          <w:rFonts w:hint="eastAsia" w:ascii="楷体_GB2312" w:hAnsi="Arial" w:eastAsia="楷体_GB2312" w:cs="Arial"/>
          <w:kern w:val="0"/>
          <w:sz w:val="28"/>
          <w:szCs w:val="28"/>
          <w:lang w:bidi="ar"/>
        </w:rPr>
      </w:pPr>
      <w:r>
        <w:rPr>
          <w:rFonts w:hint="eastAsia" w:ascii="楷体_GB2312" w:hAnsi="Arial" w:eastAsia="楷体_GB2312" w:cs="Arial"/>
          <w:b/>
          <w:color w:val="000000"/>
          <w:kern w:val="0"/>
          <w:sz w:val="28"/>
          <w:szCs w:val="28"/>
          <w:lang w:bidi="ar"/>
        </w:rPr>
        <w:t>5、计划工期</w:t>
      </w:r>
      <w:r>
        <w:rPr>
          <w:rFonts w:hint="eastAsia" w:ascii="楷体_GB2312" w:hAnsi="Arial" w:eastAsia="楷体_GB2312" w:cs="Arial"/>
          <w:color w:val="000000"/>
          <w:kern w:val="0"/>
          <w:sz w:val="28"/>
          <w:szCs w:val="28"/>
          <w:lang w:bidi="ar"/>
        </w:rPr>
        <w:t>：满足招标人施工节点要求，</w:t>
      </w:r>
      <w:r>
        <w:rPr>
          <w:rFonts w:hint="eastAsia" w:ascii="楷体_GB2312" w:hAnsi="Arial" w:eastAsia="楷体_GB2312" w:cs="Arial"/>
          <w:kern w:val="0"/>
          <w:sz w:val="28"/>
          <w:szCs w:val="28"/>
          <w:lang w:bidi="ar"/>
        </w:rPr>
        <w:t>工期约600天。</w:t>
      </w:r>
    </w:p>
    <w:p>
      <w:pPr>
        <w:widowControl/>
        <w:spacing w:line="480" w:lineRule="exact"/>
        <w:ind w:firstLine="562" w:firstLineChars="200"/>
        <w:jc w:val="left"/>
        <w:rPr>
          <w:rFonts w:hint="eastAsia" w:ascii="楷体_GB2312" w:hAnsi="Arial" w:eastAsia="楷体_GB2312" w:cs="Arial"/>
          <w:kern w:val="0"/>
          <w:sz w:val="28"/>
          <w:szCs w:val="28"/>
          <w:lang w:bidi="ar"/>
        </w:rPr>
      </w:pPr>
      <w:r>
        <w:rPr>
          <w:rFonts w:hint="eastAsia" w:ascii="楷体_GB2312" w:hAnsi="Arial" w:eastAsia="楷体_GB2312" w:cs="Arial"/>
          <w:b/>
          <w:kern w:val="0"/>
          <w:sz w:val="28"/>
          <w:szCs w:val="28"/>
          <w:lang w:bidi="ar"/>
        </w:rPr>
        <w:t>6、质量标准</w:t>
      </w:r>
      <w:r>
        <w:rPr>
          <w:rFonts w:hint="eastAsia" w:ascii="楷体_GB2312" w:hAnsi="Arial" w:eastAsia="楷体_GB2312" w:cs="Arial"/>
          <w:kern w:val="0"/>
          <w:sz w:val="28"/>
          <w:szCs w:val="28"/>
          <w:lang w:bidi="ar"/>
        </w:rPr>
        <w:t>：省优</w:t>
      </w:r>
    </w:p>
    <w:p>
      <w:pPr>
        <w:widowControl/>
        <w:spacing w:line="480" w:lineRule="exact"/>
        <w:ind w:firstLine="562" w:firstLineChars="200"/>
        <w:jc w:val="left"/>
        <w:rPr>
          <w:rFonts w:hint="eastAsia" w:ascii="楷体_GB2312" w:hAnsi="Arial" w:eastAsia="楷体_GB2312" w:cs="Arial"/>
          <w:color w:val="000000"/>
          <w:kern w:val="0"/>
          <w:sz w:val="28"/>
          <w:szCs w:val="28"/>
          <w:lang w:bidi="ar"/>
        </w:rPr>
      </w:pPr>
      <w:r>
        <w:rPr>
          <w:rFonts w:hint="eastAsia" w:ascii="楷体_GB2312" w:hAnsi="Arial" w:eastAsia="楷体_GB2312" w:cs="Arial"/>
          <w:b/>
          <w:color w:val="000000"/>
          <w:kern w:val="0"/>
          <w:sz w:val="28"/>
          <w:szCs w:val="28"/>
          <w:lang w:bidi="ar"/>
        </w:rPr>
        <w:t>7、承包方式</w:t>
      </w:r>
      <w:r>
        <w:rPr>
          <w:rFonts w:hint="eastAsia" w:ascii="楷体_GB2312" w:hAnsi="Arial" w:eastAsia="楷体_GB2312" w:cs="Arial"/>
          <w:color w:val="000000"/>
          <w:kern w:val="0"/>
          <w:sz w:val="28"/>
          <w:szCs w:val="28"/>
          <w:lang w:bidi="ar"/>
        </w:rPr>
        <w:t>：劳务承包（含辅材、周转材料、施工机具全部自备），辅材指的是依据《全国统一安装工程预算定额  2012年河北省消耗量定额》计算出的辅材，但是不包括</w:t>
      </w:r>
      <w:r>
        <w:rPr>
          <w:rFonts w:hint="eastAsia" w:ascii="楷体_GB2312" w:hAnsi="Arial" w:eastAsia="楷体_GB2312" w:cs="Arial"/>
          <w:b/>
          <w:bCs/>
          <w:color w:val="000000"/>
          <w:kern w:val="0"/>
          <w:sz w:val="28"/>
          <w:szCs w:val="28"/>
          <w:lang w:val="en-US" w:eastAsia="zh-CN" w:bidi="ar"/>
        </w:rPr>
        <w:t>铜鼻子</w:t>
      </w:r>
      <w:r>
        <w:rPr>
          <w:rFonts w:hint="eastAsia" w:ascii="楷体_GB2312" w:hAnsi="Arial" w:eastAsia="楷体_GB2312" w:cs="Arial"/>
          <w:b/>
          <w:bCs/>
          <w:color w:val="000000"/>
          <w:kern w:val="0"/>
          <w:sz w:val="28"/>
          <w:szCs w:val="28"/>
          <w:lang w:bidi="ar"/>
        </w:rPr>
        <w:t>、各类成品管件</w:t>
      </w:r>
      <w:r>
        <w:rPr>
          <w:rFonts w:hint="eastAsia" w:ascii="楷体_GB2312" w:hAnsi="Arial" w:eastAsia="楷体_GB2312" w:cs="Arial"/>
          <w:b/>
          <w:bCs/>
          <w:color w:val="000000"/>
          <w:kern w:val="0"/>
          <w:sz w:val="28"/>
          <w:szCs w:val="28"/>
          <w:lang w:eastAsia="zh-CN" w:bidi="ar"/>
        </w:rPr>
        <w:t>（</w:t>
      </w:r>
      <w:r>
        <w:rPr>
          <w:rFonts w:hint="eastAsia" w:ascii="楷体_GB2312" w:hAnsi="Arial" w:eastAsia="楷体_GB2312" w:cs="Arial"/>
          <w:b/>
          <w:bCs/>
          <w:color w:val="000000"/>
          <w:kern w:val="0"/>
          <w:sz w:val="28"/>
          <w:szCs w:val="28"/>
          <w:lang w:val="en-US" w:eastAsia="zh-CN" w:bidi="ar"/>
        </w:rPr>
        <w:t>包括管箍、管夹、法兰、三通、接头等</w:t>
      </w:r>
      <w:r>
        <w:rPr>
          <w:rFonts w:hint="eastAsia" w:ascii="楷体_GB2312" w:hAnsi="Arial" w:eastAsia="楷体_GB2312" w:cs="Arial"/>
          <w:b/>
          <w:bCs/>
          <w:color w:val="000000"/>
          <w:kern w:val="0"/>
          <w:sz w:val="28"/>
          <w:szCs w:val="28"/>
          <w:lang w:eastAsia="zh-CN" w:bidi="ar"/>
        </w:rPr>
        <w:t>）</w:t>
      </w:r>
      <w:r>
        <w:rPr>
          <w:rFonts w:hint="eastAsia" w:ascii="楷体_GB2312" w:hAnsi="Arial" w:eastAsia="楷体_GB2312" w:cs="Arial"/>
          <w:b/>
          <w:bCs/>
          <w:color w:val="000000"/>
          <w:kern w:val="0"/>
          <w:sz w:val="28"/>
          <w:szCs w:val="28"/>
          <w:lang w:val="en-US" w:eastAsia="zh-CN" w:bidi="ar"/>
        </w:rPr>
        <w:t>、各类阀门、</w:t>
      </w:r>
      <w:r>
        <w:rPr>
          <w:rFonts w:hint="eastAsia" w:ascii="楷体_GB2312" w:hAnsi="Arial" w:eastAsia="楷体_GB2312" w:cs="Arial"/>
          <w:b/>
          <w:bCs/>
          <w:color w:val="000000"/>
          <w:kern w:val="0"/>
          <w:sz w:val="28"/>
          <w:szCs w:val="28"/>
          <w:lang w:bidi="ar"/>
        </w:rPr>
        <w:t>各类漆、</w:t>
      </w:r>
      <w:r>
        <w:rPr>
          <w:rFonts w:hint="eastAsia" w:ascii="楷体_GB2312" w:hAnsi="Arial" w:eastAsia="楷体_GB2312" w:cs="Arial"/>
          <w:b/>
          <w:bCs/>
          <w:color w:val="000000"/>
          <w:kern w:val="0"/>
          <w:sz w:val="28"/>
          <w:szCs w:val="28"/>
          <w:lang w:val="en-US" w:eastAsia="zh-CN" w:bidi="ar"/>
        </w:rPr>
        <w:t>各类电线电缆、</w:t>
      </w:r>
      <w:r>
        <w:rPr>
          <w:rFonts w:hint="eastAsia" w:ascii="楷体_GB2312" w:hAnsi="Arial" w:eastAsia="楷体_GB2312" w:cs="Arial"/>
          <w:b/>
          <w:bCs/>
          <w:color w:val="000000"/>
          <w:kern w:val="0"/>
          <w:sz w:val="28"/>
          <w:szCs w:val="28"/>
          <w:lang w:bidi="ar"/>
        </w:rPr>
        <w:t>各类吊杆、各专业管道标识标牌</w:t>
      </w:r>
      <w:r>
        <w:rPr>
          <w:rFonts w:hint="eastAsia" w:ascii="楷体_GB2312" w:hAnsi="Arial" w:eastAsia="楷体_GB2312" w:cs="Arial"/>
          <w:b/>
          <w:bCs/>
          <w:color w:val="000000"/>
          <w:kern w:val="0"/>
          <w:sz w:val="28"/>
          <w:szCs w:val="28"/>
          <w:lang w:eastAsia="zh-CN" w:bidi="ar"/>
        </w:rPr>
        <w:t>、</w:t>
      </w:r>
      <w:r>
        <w:rPr>
          <w:rFonts w:hint="eastAsia" w:ascii="楷体_GB2312" w:hAnsi="Arial" w:eastAsia="楷体_GB2312" w:cs="Arial"/>
          <w:b/>
          <w:bCs/>
          <w:color w:val="000000"/>
          <w:kern w:val="0"/>
          <w:sz w:val="28"/>
          <w:szCs w:val="28"/>
          <w:lang w:val="en-US" w:eastAsia="zh-CN" w:bidi="ar"/>
        </w:rPr>
        <w:t>砂石料、水泥、砖。电气专业各种线卡子包括在辅材中。</w:t>
      </w:r>
    </w:p>
    <w:p>
      <w:pPr>
        <w:widowControl/>
        <w:spacing w:line="480" w:lineRule="exact"/>
        <w:ind w:firstLine="562" w:firstLineChars="200"/>
        <w:jc w:val="left"/>
        <w:rPr>
          <w:rFonts w:hint="eastAsia" w:ascii="楷体_GB2312" w:hAnsi="Arial" w:eastAsia="楷体_GB2312" w:cs="Arial"/>
          <w:b/>
          <w:color w:val="000000"/>
          <w:sz w:val="28"/>
          <w:szCs w:val="28"/>
        </w:rPr>
      </w:pPr>
      <w:r>
        <w:rPr>
          <w:rFonts w:hint="eastAsia" w:ascii="楷体_GB2312" w:hAnsi="Arial" w:eastAsia="楷体_GB2312" w:cs="Arial"/>
          <w:b/>
          <w:color w:val="000000"/>
          <w:kern w:val="0"/>
          <w:sz w:val="28"/>
          <w:szCs w:val="28"/>
          <w:lang w:bidi="ar"/>
        </w:rPr>
        <w:t>8、投标单位资格要求</w:t>
      </w:r>
      <w:r>
        <w:rPr>
          <w:rFonts w:hint="eastAsia" w:ascii="Arial" w:hAnsi="Arial" w:eastAsia="楷体_GB2312" w:cs="Arial"/>
          <w:b/>
          <w:color w:val="000000"/>
          <w:kern w:val="0"/>
          <w:sz w:val="28"/>
          <w:szCs w:val="28"/>
          <w:lang w:bidi="ar"/>
        </w:rPr>
        <w:t> </w:t>
      </w:r>
    </w:p>
    <w:p>
      <w:pPr>
        <w:widowControl/>
        <w:spacing w:line="480" w:lineRule="exact"/>
        <w:ind w:firstLine="560" w:firstLineChars="200"/>
        <w:jc w:val="left"/>
        <w:rPr>
          <w:rFonts w:hint="eastAsia" w:ascii="楷体_GB2312" w:hAnsi="Arial" w:eastAsia="楷体_GB2312" w:cs="Arial"/>
          <w:color w:val="000000"/>
          <w:sz w:val="28"/>
          <w:szCs w:val="28"/>
        </w:rPr>
      </w:pPr>
      <w:r>
        <w:rPr>
          <w:rFonts w:hint="eastAsia" w:ascii="楷体_GB2312" w:hAnsi="Arial" w:eastAsia="楷体_GB2312" w:cs="Arial"/>
          <w:color w:val="000000"/>
          <w:kern w:val="0"/>
          <w:sz w:val="28"/>
          <w:szCs w:val="28"/>
          <w:lang w:bidi="ar"/>
        </w:rPr>
        <w:t>（1）</w:t>
      </w:r>
      <w:r>
        <w:rPr>
          <w:rFonts w:hint="eastAsia" w:ascii="楷体_GB2312" w:hAnsi="宋体" w:eastAsia="楷体_GB2312"/>
          <w:sz w:val="28"/>
          <w:szCs w:val="28"/>
        </w:rPr>
        <w:t>投标人具有独立法人资格，持有工商管理部门核发的法人营业执照；</w:t>
      </w:r>
    </w:p>
    <w:p>
      <w:pPr>
        <w:widowControl/>
        <w:spacing w:line="480" w:lineRule="exact"/>
        <w:ind w:firstLine="560" w:firstLineChars="200"/>
        <w:jc w:val="left"/>
        <w:rPr>
          <w:rFonts w:hint="eastAsia" w:ascii="楷体_GB2312" w:hAnsi="宋体" w:eastAsia="楷体_GB2312"/>
          <w:sz w:val="28"/>
          <w:szCs w:val="28"/>
        </w:rPr>
      </w:pPr>
      <w:r>
        <w:rPr>
          <w:rFonts w:hint="eastAsia" w:ascii="楷体_GB2312" w:hAnsi="Arial" w:eastAsia="楷体_GB2312" w:cs="Arial"/>
          <w:color w:val="000000"/>
          <w:kern w:val="0"/>
          <w:sz w:val="28"/>
          <w:szCs w:val="28"/>
          <w:lang w:bidi="ar"/>
        </w:rPr>
        <w:t>（2）投标人具有相应的劳务承包资质（具有电工、焊工、管工等专业），并年检合格；</w:t>
      </w:r>
    </w:p>
    <w:p>
      <w:pPr>
        <w:widowControl/>
        <w:spacing w:line="480" w:lineRule="exact"/>
        <w:ind w:firstLine="560" w:firstLineChars="200"/>
        <w:jc w:val="left"/>
        <w:rPr>
          <w:rFonts w:hint="eastAsia" w:ascii="Arial" w:hAnsi="Arial" w:eastAsia="楷体_GB2312" w:cs="Arial"/>
          <w:color w:val="000000"/>
          <w:kern w:val="0"/>
          <w:sz w:val="28"/>
          <w:szCs w:val="28"/>
          <w:lang w:bidi="ar"/>
        </w:rPr>
      </w:pPr>
      <w:r>
        <w:rPr>
          <w:rFonts w:hint="eastAsia" w:ascii="楷体_GB2312" w:hAnsi="Arial" w:eastAsia="楷体_GB2312" w:cs="Arial"/>
          <w:color w:val="000000"/>
          <w:kern w:val="0"/>
          <w:sz w:val="28"/>
          <w:szCs w:val="28"/>
          <w:lang w:bidi="ar"/>
        </w:rPr>
        <w:t>（3）</w:t>
      </w:r>
      <w:r>
        <w:rPr>
          <w:rFonts w:hint="eastAsia" w:ascii="Arial" w:hAnsi="Arial" w:eastAsia="楷体_GB2312" w:cs="Arial"/>
          <w:color w:val="000000"/>
          <w:kern w:val="0"/>
          <w:sz w:val="28"/>
          <w:szCs w:val="28"/>
          <w:lang w:bidi="ar"/>
        </w:rPr>
        <w:t> 投标人具有建设行政主管部门颁发的有效的安全生产许可证。</w:t>
      </w:r>
    </w:p>
    <w:p>
      <w:pPr>
        <w:widowControl/>
        <w:spacing w:line="480" w:lineRule="exact"/>
        <w:ind w:firstLine="560" w:firstLineChars="200"/>
        <w:jc w:val="left"/>
        <w:rPr>
          <w:rFonts w:hint="eastAsia" w:ascii="楷体_GB2312" w:hAnsi="Arial" w:eastAsia="楷体_GB2312" w:cs="Arial"/>
          <w:color w:val="000000"/>
          <w:sz w:val="28"/>
          <w:szCs w:val="28"/>
        </w:rPr>
      </w:pPr>
      <w:r>
        <w:rPr>
          <w:rFonts w:hint="eastAsia" w:ascii="Arial" w:hAnsi="Arial" w:eastAsia="楷体_GB2312" w:cs="Arial"/>
          <w:color w:val="000000"/>
          <w:kern w:val="0"/>
          <w:sz w:val="28"/>
          <w:szCs w:val="28"/>
          <w:lang w:bidi="ar"/>
        </w:rPr>
        <w:t>（</w:t>
      </w:r>
      <w:r>
        <w:rPr>
          <w:rFonts w:hint="eastAsia" w:ascii="楷体_GB2312" w:hAnsi="Arial" w:eastAsia="楷体_GB2312" w:cs="Arial"/>
          <w:color w:val="000000"/>
          <w:kern w:val="0"/>
          <w:sz w:val="28"/>
          <w:szCs w:val="28"/>
          <w:lang w:bidi="ar"/>
        </w:rPr>
        <w:t>4</w:t>
      </w:r>
      <w:r>
        <w:rPr>
          <w:rFonts w:hint="eastAsia" w:ascii="Arial" w:hAnsi="Arial" w:eastAsia="楷体_GB2312" w:cs="Arial"/>
          <w:color w:val="000000"/>
          <w:kern w:val="0"/>
          <w:sz w:val="28"/>
          <w:szCs w:val="28"/>
          <w:lang w:bidi="ar"/>
        </w:rPr>
        <w:t>）</w:t>
      </w:r>
      <w:r>
        <w:rPr>
          <w:rFonts w:hint="eastAsia" w:ascii="楷体_GB2312" w:hAnsi="Arial" w:eastAsia="楷体_GB2312" w:cs="Arial"/>
          <w:color w:val="000000"/>
          <w:kern w:val="0"/>
          <w:sz w:val="28"/>
          <w:szCs w:val="28"/>
          <w:lang w:bidi="ar"/>
        </w:rPr>
        <w:t>投标人具有良好的商业信誉，有相关类似规模及结构工程的施工经验、机械设备、专业技术能力及资金实力。</w:t>
      </w:r>
    </w:p>
    <w:p>
      <w:pPr>
        <w:widowControl/>
        <w:spacing w:line="480" w:lineRule="exact"/>
        <w:ind w:firstLine="562" w:firstLineChars="200"/>
        <w:jc w:val="left"/>
        <w:rPr>
          <w:rFonts w:hint="eastAsia" w:ascii="楷体_GB2312" w:hAnsi="Arial" w:eastAsia="楷体_GB2312" w:cs="Arial"/>
          <w:b/>
          <w:color w:val="000000"/>
          <w:kern w:val="0"/>
          <w:sz w:val="28"/>
          <w:szCs w:val="28"/>
          <w:lang w:bidi="ar"/>
        </w:rPr>
      </w:pPr>
      <w:r>
        <w:rPr>
          <w:rFonts w:hint="eastAsia" w:ascii="楷体_GB2312" w:hAnsi="Arial" w:eastAsia="楷体_GB2312" w:cs="Arial"/>
          <w:b/>
          <w:color w:val="000000"/>
          <w:kern w:val="0"/>
          <w:sz w:val="28"/>
          <w:szCs w:val="28"/>
          <w:lang w:bidi="ar"/>
        </w:rPr>
        <w:t>9、投标方式</w:t>
      </w:r>
    </w:p>
    <w:p>
      <w:pPr>
        <w:spacing w:line="360" w:lineRule="auto"/>
        <w:ind w:firstLine="560" w:firstLineChars="200"/>
        <w:rPr>
          <w:rFonts w:hint="eastAsia" w:ascii="楷体_GB2312" w:hAnsi="Arial" w:eastAsia="楷体_GB2312" w:cs="Arial"/>
          <w:color w:val="auto"/>
          <w:sz w:val="28"/>
          <w:szCs w:val="28"/>
        </w:rPr>
      </w:pPr>
      <w:r>
        <w:rPr>
          <w:rFonts w:hint="eastAsia" w:ascii="楷体_GB2312" w:hAnsi="Arial" w:eastAsia="楷体_GB2312" w:cs="Arial"/>
          <w:color w:val="auto"/>
          <w:sz w:val="28"/>
          <w:szCs w:val="28"/>
        </w:rPr>
        <w:t>投标人须先到项目部</w:t>
      </w:r>
      <w:r>
        <w:rPr>
          <w:rFonts w:hint="eastAsia" w:ascii="楷体_GB2312" w:hAnsi="Arial" w:eastAsia="楷体_GB2312" w:cs="Arial"/>
          <w:color w:val="auto"/>
          <w:sz w:val="28"/>
          <w:szCs w:val="28"/>
          <w:lang w:eastAsia="zh-CN"/>
        </w:rPr>
        <w:t>（</w:t>
      </w:r>
      <w:r>
        <w:rPr>
          <w:rFonts w:hint="eastAsia" w:ascii="楷体_GB2312" w:hAnsi="Arial" w:eastAsia="楷体_GB2312" w:cs="Arial"/>
          <w:color w:val="auto"/>
          <w:sz w:val="28"/>
          <w:szCs w:val="28"/>
          <w:lang w:val="en-US" w:eastAsia="zh-CN"/>
        </w:rPr>
        <w:t>地址：景县凯越名邸南面</w:t>
      </w:r>
      <w:r>
        <w:rPr>
          <w:rFonts w:hint="eastAsia" w:ascii="楷体_GB2312" w:hAnsi="Arial" w:eastAsia="楷体_GB2312" w:cs="Arial"/>
          <w:color w:val="auto"/>
          <w:sz w:val="28"/>
          <w:szCs w:val="28"/>
          <w:lang w:eastAsia="zh-CN"/>
        </w:rPr>
        <w:t>）</w:t>
      </w:r>
      <w:r>
        <w:rPr>
          <w:rFonts w:hint="eastAsia" w:ascii="楷体_GB2312" w:hAnsi="Arial" w:eastAsia="楷体_GB2312" w:cs="Arial"/>
          <w:color w:val="auto"/>
          <w:sz w:val="28"/>
          <w:szCs w:val="28"/>
        </w:rPr>
        <w:t>报名进行资格预审</w:t>
      </w:r>
      <w:r>
        <w:rPr>
          <w:rFonts w:hint="eastAsia" w:ascii="楷体_GB2312" w:hAnsi="Arial" w:eastAsia="楷体_GB2312" w:cs="Arial"/>
          <w:color w:val="auto"/>
          <w:sz w:val="28"/>
          <w:szCs w:val="28"/>
          <w:lang w:val="en-US" w:eastAsia="zh-CN"/>
        </w:rPr>
        <w:t>，</w:t>
      </w:r>
      <w:r>
        <w:rPr>
          <w:rFonts w:hint="eastAsia" w:ascii="楷体_GB2312" w:hAnsi="Arial" w:eastAsia="楷体_GB2312" w:cs="Arial"/>
          <w:color w:val="auto"/>
          <w:sz w:val="28"/>
          <w:szCs w:val="28"/>
        </w:rPr>
        <w:t>资格预审通过后到建工物流开通投标登录号，并由建工物流进行培训。本工程投标先在河北建工物流有限公司网标电子商务平台上进行网上报价竞标。</w:t>
      </w:r>
    </w:p>
    <w:p>
      <w:pPr>
        <w:widowControl/>
        <w:spacing w:line="480" w:lineRule="exact"/>
        <w:ind w:firstLine="560" w:firstLineChars="200"/>
        <w:jc w:val="left"/>
        <w:rPr>
          <w:rFonts w:hint="eastAsia" w:ascii="楷体_GB2312" w:hAnsi="Arial" w:eastAsia="楷体_GB2312" w:cs="Arial"/>
          <w:color w:val="auto"/>
          <w:kern w:val="0"/>
          <w:sz w:val="28"/>
          <w:szCs w:val="28"/>
          <w:lang w:bidi="ar"/>
        </w:rPr>
      </w:pPr>
      <w:r>
        <w:rPr>
          <w:rFonts w:hint="eastAsia" w:ascii="楷体_GB2312" w:hAnsi="Arial" w:eastAsia="楷体_GB2312" w:cs="Arial"/>
          <w:color w:val="auto"/>
          <w:kern w:val="0"/>
          <w:sz w:val="28"/>
          <w:szCs w:val="28"/>
          <w:lang w:bidi="ar"/>
        </w:rPr>
        <w:t>网上竞标</w:t>
      </w:r>
      <w:r>
        <w:rPr>
          <w:rFonts w:hint="eastAsia" w:ascii="楷体_GB2312" w:hAnsi="Arial" w:eastAsia="楷体_GB2312" w:cs="Arial"/>
          <w:color w:val="auto"/>
          <w:sz w:val="28"/>
          <w:szCs w:val="28"/>
        </w:rPr>
        <w:t>在河北建工物流电子商务平台上进行。平台网址为：</w:t>
      </w:r>
      <w:r>
        <w:rPr>
          <w:rFonts w:ascii="楷体_GB2312" w:hAnsi="Arial" w:eastAsia="楷体_GB2312" w:cs="Arial"/>
          <w:color w:val="auto"/>
          <w:kern w:val="0"/>
          <w:sz w:val="28"/>
          <w:szCs w:val="28"/>
          <w:lang w:bidi="ar"/>
        </w:rPr>
        <w:fldChar w:fldCharType="begin"/>
      </w:r>
      <w:r>
        <w:rPr>
          <w:rFonts w:ascii="楷体_GB2312" w:hAnsi="Arial" w:eastAsia="楷体_GB2312" w:cs="Arial"/>
          <w:color w:val="auto"/>
          <w:kern w:val="0"/>
          <w:sz w:val="28"/>
          <w:szCs w:val="28"/>
          <w:lang w:bidi="ar"/>
        </w:rPr>
        <w:instrText xml:space="preserve"> HYPERLINK "</w:instrText>
      </w:r>
      <w:r>
        <w:rPr>
          <w:rFonts w:hint="eastAsia" w:ascii="楷体_GB2312" w:hAnsi="Arial" w:eastAsia="楷体_GB2312" w:cs="Arial"/>
          <w:color w:val="auto"/>
          <w:kern w:val="0"/>
          <w:sz w:val="28"/>
          <w:szCs w:val="28"/>
          <w:lang w:bidi="ar"/>
        </w:rPr>
        <w:instrText xml:space="preserve">http://webbiao.com</w:instrText>
      </w:r>
      <w:r>
        <w:rPr>
          <w:rFonts w:ascii="楷体_GB2312" w:hAnsi="Arial" w:eastAsia="楷体_GB2312" w:cs="Arial"/>
          <w:color w:val="auto"/>
          <w:kern w:val="0"/>
          <w:sz w:val="28"/>
          <w:szCs w:val="28"/>
          <w:lang w:bidi="ar"/>
        </w:rPr>
        <w:instrText xml:space="preserve">" </w:instrText>
      </w:r>
      <w:r>
        <w:rPr>
          <w:rFonts w:ascii="楷体_GB2312" w:hAnsi="Arial" w:eastAsia="楷体_GB2312" w:cs="Arial"/>
          <w:color w:val="auto"/>
          <w:kern w:val="0"/>
          <w:sz w:val="28"/>
          <w:szCs w:val="28"/>
          <w:lang w:bidi="ar"/>
        </w:rPr>
        <w:fldChar w:fldCharType="separate"/>
      </w:r>
      <w:r>
        <w:rPr>
          <w:rStyle w:val="8"/>
          <w:rFonts w:ascii="楷体_GB2312" w:eastAsia="楷体_GB2312" w:cs="Arial"/>
          <w:color w:val="auto"/>
          <w:kern w:val="0"/>
          <w:sz w:val="28"/>
          <w:szCs w:val="28"/>
          <w:lang w:bidi="ar"/>
        </w:rPr>
        <w:t>http://webbiao.com</w:t>
      </w:r>
      <w:r>
        <w:rPr>
          <w:rFonts w:ascii="楷体_GB2312" w:hAnsi="Arial" w:eastAsia="楷体_GB2312" w:cs="Arial"/>
          <w:color w:val="auto"/>
          <w:kern w:val="0"/>
          <w:sz w:val="28"/>
          <w:szCs w:val="28"/>
          <w:lang w:bidi="ar"/>
        </w:rPr>
        <w:fldChar w:fldCharType="end"/>
      </w:r>
      <w:r>
        <w:rPr>
          <w:rFonts w:hint="eastAsia" w:ascii="楷体_GB2312" w:hAnsi="Arial" w:eastAsia="楷体_GB2312" w:cs="Arial"/>
          <w:color w:val="auto"/>
          <w:kern w:val="0"/>
          <w:sz w:val="28"/>
          <w:szCs w:val="28"/>
          <w:lang w:bidi="ar"/>
        </w:rPr>
        <w:t>，</w:t>
      </w:r>
      <w:r>
        <w:rPr>
          <w:rFonts w:hint="eastAsia" w:ascii="Arial" w:hAnsi="Arial" w:eastAsia="楷体_GB2312" w:cs="Arial"/>
          <w:color w:val="auto"/>
          <w:kern w:val="0"/>
          <w:sz w:val="28"/>
          <w:szCs w:val="28"/>
          <w:lang w:bidi="ar"/>
        </w:rPr>
        <w:t> </w:t>
      </w:r>
      <w:r>
        <w:rPr>
          <w:rFonts w:hint="eastAsia" w:ascii="楷体_GB2312" w:hAnsi="Arial" w:eastAsia="楷体_GB2312" w:cs="Arial"/>
          <w:color w:val="auto"/>
          <w:kern w:val="0"/>
          <w:sz w:val="28"/>
          <w:szCs w:val="28"/>
          <w:lang w:bidi="ar"/>
        </w:rPr>
        <w:t>投标人需登录河北建工物流电子商务平台按网站要求进行注册，注册时可咨询网站技术负责人。</w:t>
      </w:r>
    </w:p>
    <w:p>
      <w:pPr>
        <w:widowControl/>
        <w:spacing w:line="480" w:lineRule="exact"/>
        <w:ind w:firstLine="562" w:firstLineChars="200"/>
        <w:jc w:val="left"/>
        <w:rPr>
          <w:rFonts w:hint="eastAsia" w:ascii="楷体_GB2312" w:hAnsi="Arial" w:eastAsia="楷体_GB2312" w:cs="Arial"/>
          <w:b/>
          <w:color w:val="000000"/>
          <w:sz w:val="28"/>
          <w:szCs w:val="28"/>
        </w:rPr>
      </w:pPr>
      <w:r>
        <w:rPr>
          <w:rFonts w:hint="eastAsia" w:ascii="楷体_GB2312" w:hAnsi="Arial" w:eastAsia="楷体_GB2312" w:cs="Arial"/>
          <w:b/>
          <w:color w:val="000000"/>
          <w:sz w:val="28"/>
          <w:szCs w:val="28"/>
        </w:rPr>
        <w:t>10、报名时间及领取招标文件</w:t>
      </w:r>
    </w:p>
    <w:p>
      <w:pPr>
        <w:spacing w:line="480" w:lineRule="exact"/>
        <w:ind w:firstLine="560" w:firstLineChars="200"/>
        <w:rPr>
          <w:rFonts w:hint="eastAsia" w:ascii="楷体_GB2312" w:hAnsi="宋体" w:eastAsia="楷体_GB2312"/>
          <w:color w:val="C00000"/>
          <w:sz w:val="28"/>
          <w:szCs w:val="28"/>
          <w:u w:val="single"/>
        </w:rPr>
      </w:pPr>
      <w:r>
        <w:rPr>
          <w:rFonts w:hint="eastAsia" w:ascii="楷体_GB2312" w:hAnsi="宋体" w:eastAsia="楷体_GB2312"/>
          <w:sz w:val="28"/>
          <w:szCs w:val="28"/>
        </w:rPr>
        <w:t>报名截止时间：</w:t>
      </w:r>
      <w:r>
        <w:rPr>
          <w:rFonts w:hint="eastAsia" w:ascii="楷体_GB2312" w:hAnsi="宋体" w:eastAsia="楷体_GB2312"/>
          <w:color w:val="C00000"/>
          <w:sz w:val="28"/>
          <w:szCs w:val="28"/>
          <w:u w:val="single"/>
        </w:rPr>
        <w:t xml:space="preserve"> 2018年5月2</w:t>
      </w:r>
      <w:r>
        <w:rPr>
          <w:rFonts w:hint="eastAsia" w:ascii="楷体_GB2312" w:hAnsi="宋体" w:eastAsia="楷体_GB2312"/>
          <w:color w:val="C00000"/>
          <w:sz w:val="28"/>
          <w:szCs w:val="28"/>
          <w:u w:val="single"/>
          <w:lang w:val="en-US" w:eastAsia="zh-CN"/>
        </w:rPr>
        <w:t>7</w:t>
      </w:r>
      <w:r>
        <w:rPr>
          <w:rFonts w:hint="eastAsia" w:ascii="楷体_GB2312" w:hAnsi="宋体" w:eastAsia="楷体_GB2312"/>
          <w:color w:val="C00000"/>
          <w:sz w:val="28"/>
          <w:szCs w:val="28"/>
          <w:u w:val="single"/>
        </w:rPr>
        <w:t>日18：00时。</w:t>
      </w:r>
    </w:p>
    <w:p>
      <w:pPr>
        <w:spacing w:line="480" w:lineRule="exact"/>
        <w:ind w:firstLine="560" w:firstLineChars="200"/>
        <w:rPr>
          <w:rFonts w:hint="eastAsia" w:ascii="楷体_GB2312" w:hAnsi="宋体" w:eastAsia="楷体_GB2312"/>
          <w:sz w:val="28"/>
          <w:szCs w:val="28"/>
          <w:u w:val="single"/>
        </w:rPr>
      </w:pPr>
      <w:r>
        <w:rPr>
          <w:rFonts w:hint="eastAsia" w:ascii="楷体_GB2312" w:hAnsi="宋体" w:eastAsia="楷体_GB2312"/>
          <w:sz w:val="28"/>
          <w:szCs w:val="28"/>
          <w:u w:val="single"/>
        </w:rPr>
        <w:t>各投标单位经资格审查合格后进行注册，然后从网上下载招标文件及图纸（电子版）</w:t>
      </w:r>
      <w:r>
        <w:rPr>
          <w:rFonts w:hint="eastAsia" w:ascii="楷体_GB2312" w:hAnsi="Arial" w:eastAsia="楷体_GB2312" w:cs="Arial"/>
          <w:color w:val="000000"/>
          <w:sz w:val="28"/>
          <w:szCs w:val="28"/>
          <w:u w:val="single"/>
        </w:rPr>
        <w:t>。</w:t>
      </w:r>
    </w:p>
    <w:p>
      <w:pPr>
        <w:widowControl/>
        <w:spacing w:line="480" w:lineRule="exact"/>
        <w:ind w:firstLine="562" w:firstLineChars="200"/>
        <w:jc w:val="left"/>
        <w:rPr>
          <w:rFonts w:hint="eastAsia" w:ascii="楷体_GB2312" w:hAnsi="Arial" w:eastAsia="楷体_GB2312" w:cs="Arial"/>
          <w:b/>
          <w:color w:val="000000"/>
          <w:sz w:val="28"/>
          <w:szCs w:val="28"/>
        </w:rPr>
      </w:pPr>
      <w:r>
        <w:rPr>
          <w:rFonts w:hint="eastAsia" w:ascii="楷体_GB2312" w:hAnsi="Arial" w:eastAsia="楷体_GB2312" w:cs="Arial"/>
          <w:b/>
          <w:color w:val="000000"/>
          <w:kern w:val="0"/>
          <w:sz w:val="28"/>
          <w:szCs w:val="28"/>
          <w:lang w:bidi="ar"/>
        </w:rPr>
        <w:t>11、联系人及电话</w:t>
      </w:r>
      <w:r>
        <w:rPr>
          <w:rFonts w:hint="eastAsia" w:ascii="Arial" w:hAnsi="Arial" w:eastAsia="楷体_GB2312" w:cs="Arial"/>
          <w:b/>
          <w:color w:val="000000"/>
          <w:kern w:val="0"/>
          <w:sz w:val="28"/>
          <w:szCs w:val="28"/>
          <w:lang w:bidi="ar"/>
        </w:rPr>
        <w:t> </w:t>
      </w:r>
    </w:p>
    <w:p>
      <w:pPr>
        <w:widowControl/>
        <w:spacing w:line="480" w:lineRule="exact"/>
        <w:ind w:firstLine="560" w:firstLineChars="200"/>
        <w:rPr>
          <w:rFonts w:hint="eastAsia" w:ascii="楷体_GB2312" w:hAnsi="宋体" w:eastAsia="楷体_GB2312" w:cs="宋体"/>
          <w:color w:val="C00000"/>
          <w:kern w:val="0"/>
          <w:sz w:val="28"/>
          <w:szCs w:val="28"/>
          <w:lang w:bidi="ar"/>
        </w:rPr>
      </w:pPr>
      <w:r>
        <w:rPr>
          <w:rFonts w:hint="eastAsia" w:ascii="楷体_GB2312" w:hAnsi="Arial" w:eastAsia="楷体_GB2312" w:cs="Arial"/>
          <w:color w:val="C00000"/>
          <w:kern w:val="0"/>
          <w:sz w:val="28"/>
          <w:szCs w:val="28"/>
          <w:lang w:bidi="ar"/>
        </w:rPr>
        <w:t>项目联系人：</w:t>
      </w:r>
      <w:r>
        <w:rPr>
          <w:rFonts w:hint="eastAsia" w:ascii="楷体_GB2312" w:hAnsi="宋体" w:eastAsia="楷体_GB2312" w:cs="宋体"/>
          <w:color w:val="C00000"/>
          <w:kern w:val="0"/>
          <w:sz w:val="28"/>
          <w:szCs w:val="28"/>
          <w:lang w:bidi="ar"/>
        </w:rPr>
        <w:t>刘彦阔，电话13393088536</w:t>
      </w:r>
    </w:p>
    <w:p>
      <w:pPr>
        <w:widowControl/>
        <w:spacing w:line="480" w:lineRule="exact"/>
        <w:ind w:firstLine="560" w:firstLineChars="200"/>
        <w:rPr>
          <w:rFonts w:hint="eastAsia" w:ascii="楷体_GB2312" w:hAnsi="Arial" w:eastAsia="楷体_GB2312" w:cs="Arial"/>
          <w:color w:val="C00000"/>
          <w:kern w:val="0"/>
          <w:sz w:val="28"/>
          <w:szCs w:val="28"/>
          <w:lang w:bidi="ar"/>
        </w:rPr>
      </w:pPr>
      <w:r>
        <w:rPr>
          <w:rFonts w:hint="eastAsia" w:ascii="楷体_GB2312" w:hAnsi="Arial" w:eastAsia="楷体_GB2312" w:cs="Arial"/>
          <w:color w:val="000000"/>
          <w:sz w:val="28"/>
          <w:szCs w:val="28"/>
        </w:rPr>
        <w:t>网站技术负责人：</w:t>
      </w:r>
      <w:r>
        <w:rPr>
          <w:rFonts w:hint="eastAsia" w:ascii="楷体_GB2312" w:hAnsi="宋体" w:eastAsia="楷体_GB2312" w:cs="宋体"/>
          <w:color w:val="C00000"/>
          <w:kern w:val="0"/>
          <w:sz w:val="28"/>
          <w:szCs w:val="28"/>
          <w:lang w:bidi="ar"/>
        </w:rPr>
        <w:t>周子康，电话：0311-68020033</w:t>
      </w:r>
    </w:p>
    <w:p>
      <w:pPr>
        <w:spacing w:line="480" w:lineRule="exact"/>
        <w:ind w:firstLine="560" w:firstLineChars="200"/>
        <w:rPr>
          <w:rFonts w:hint="eastAsia" w:ascii="楷体_GB2312" w:hAnsi="宋体" w:eastAsia="楷体_GB2312" w:cs="宋体"/>
          <w:color w:val="000000"/>
          <w:kern w:val="0"/>
          <w:sz w:val="28"/>
          <w:szCs w:val="28"/>
          <w:lang w:bidi="ar"/>
        </w:rPr>
      </w:pPr>
      <w:r>
        <w:rPr>
          <w:rFonts w:hint="eastAsia" w:ascii="楷体_GB2312" w:hAnsi="Arial" w:eastAsia="楷体_GB2312" w:cs="Arial"/>
          <w:color w:val="000000"/>
          <w:kern w:val="0"/>
          <w:sz w:val="28"/>
          <w:szCs w:val="28"/>
          <w:lang w:bidi="ar"/>
        </w:rPr>
        <w:t>河北建工物流有限公司地址：石获南路66号1#商务楼11楼信息部。</w:t>
      </w:r>
    </w:p>
    <w:p>
      <w:pPr>
        <w:widowControl/>
        <w:spacing w:line="480" w:lineRule="exact"/>
        <w:ind w:firstLine="560" w:firstLineChars="200"/>
        <w:rPr>
          <w:rFonts w:hint="eastAsia" w:ascii="楷体_GB2312" w:hAnsi="Arial" w:eastAsia="楷体_GB2312" w:cs="Arial"/>
          <w:color w:val="C00000"/>
          <w:kern w:val="0"/>
          <w:sz w:val="28"/>
          <w:szCs w:val="28"/>
          <w:lang w:bidi="ar"/>
        </w:rPr>
      </w:pPr>
    </w:p>
    <w:p>
      <w:pPr>
        <w:spacing w:line="480" w:lineRule="exact"/>
        <w:ind w:firstLine="4541" w:firstLineChars="1622"/>
        <w:rPr>
          <w:rFonts w:hint="eastAsia" w:ascii="楷体_GB2312" w:hAnsi="宋体" w:eastAsia="楷体_GB2312"/>
          <w:sz w:val="28"/>
          <w:szCs w:val="28"/>
        </w:rPr>
      </w:pPr>
      <w:r>
        <w:rPr>
          <w:rFonts w:hint="eastAsia" w:ascii="楷体_GB2312" w:hAnsi="宋体" w:eastAsia="楷体_GB2312"/>
          <w:sz w:val="28"/>
          <w:szCs w:val="28"/>
        </w:rPr>
        <w:t>河北建工集团有限责任公司</w:t>
      </w:r>
    </w:p>
    <w:p>
      <w:pPr>
        <w:spacing w:line="480" w:lineRule="exact"/>
        <w:jc w:val="center"/>
        <w:rPr>
          <w:rFonts w:hint="eastAsia" w:ascii="楷体_GB2312" w:hAnsi="宋体" w:eastAsia="楷体_GB2312"/>
          <w:sz w:val="28"/>
          <w:szCs w:val="28"/>
        </w:rPr>
      </w:pPr>
      <w:r>
        <w:rPr>
          <w:rFonts w:hint="eastAsia" w:ascii="楷体_GB2312" w:hAnsi="宋体" w:eastAsia="楷体_GB2312"/>
          <w:spacing w:val="40"/>
          <w:sz w:val="28"/>
          <w:szCs w:val="28"/>
        </w:rPr>
        <w:t xml:space="preserve">             </w:t>
      </w:r>
      <w:r>
        <w:rPr>
          <w:rFonts w:hint="eastAsia" w:ascii="楷体_GB2312" w:hAnsi="宋体" w:eastAsia="楷体_GB2312"/>
          <w:sz w:val="28"/>
          <w:szCs w:val="28"/>
        </w:rPr>
        <w:t xml:space="preserve">  2018年5月2</w:t>
      </w:r>
      <w:r>
        <w:rPr>
          <w:rFonts w:hint="eastAsia" w:ascii="楷体_GB2312" w:hAnsi="宋体" w:eastAsia="楷体_GB2312"/>
          <w:sz w:val="28"/>
          <w:szCs w:val="28"/>
          <w:lang w:val="en-US" w:eastAsia="zh-CN"/>
        </w:rPr>
        <w:t>1</w:t>
      </w:r>
      <w:r>
        <w:rPr>
          <w:rFonts w:hint="eastAsia" w:ascii="楷体_GB2312" w:hAnsi="宋体" w:eastAsia="楷体_GB2312"/>
          <w:sz w:val="28"/>
          <w:szCs w:val="28"/>
        </w:rPr>
        <w:t>日</w:t>
      </w:r>
    </w:p>
    <w:p>
      <w:pPr>
        <w:spacing w:line="360" w:lineRule="auto"/>
        <w:jc w:val="center"/>
        <w:rPr>
          <w:rFonts w:hint="eastAsia" w:ascii="宋体" w:hAnsi="宋体"/>
          <w:b/>
          <w:spacing w:val="40"/>
          <w:sz w:val="32"/>
        </w:rPr>
      </w:pPr>
    </w:p>
    <w:p>
      <w:pPr>
        <w:spacing w:line="360" w:lineRule="auto"/>
        <w:jc w:val="center"/>
        <w:rPr>
          <w:rFonts w:hint="eastAsia" w:ascii="宋体" w:hAnsi="宋体"/>
          <w:b/>
          <w:spacing w:val="40"/>
          <w:sz w:val="32"/>
        </w:rPr>
      </w:pPr>
    </w:p>
    <w:p>
      <w:pPr>
        <w:spacing w:line="360" w:lineRule="auto"/>
        <w:jc w:val="center"/>
        <w:rPr>
          <w:rFonts w:hint="eastAsia" w:ascii="宋体" w:hAnsi="宋体"/>
          <w:b/>
          <w:spacing w:val="40"/>
          <w:sz w:val="32"/>
        </w:rPr>
      </w:pPr>
    </w:p>
    <w:p>
      <w:pPr>
        <w:spacing w:line="360" w:lineRule="auto"/>
        <w:jc w:val="center"/>
        <w:rPr>
          <w:rFonts w:hint="eastAsia" w:ascii="宋体" w:hAnsi="宋体"/>
          <w:b/>
          <w:spacing w:val="40"/>
          <w:sz w:val="32"/>
        </w:rPr>
      </w:pPr>
    </w:p>
    <w:p>
      <w:pPr>
        <w:spacing w:line="360" w:lineRule="auto"/>
        <w:jc w:val="center"/>
        <w:rPr>
          <w:rFonts w:hint="eastAsia" w:ascii="宋体" w:hAnsi="宋体"/>
          <w:b/>
          <w:spacing w:val="40"/>
          <w:sz w:val="32"/>
        </w:rPr>
      </w:pPr>
    </w:p>
    <w:p>
      <w:pPr>
        <w:spacing w:line="360" w:lineRule="auto"/>
        <w:jc w:val="center"/>
        <w:rPr>
          <w:rFonts w:hint="eastAsia" w:ascii="楷体" w:hAnsi="楷体" w:eastAsia="楷体" w:cs="楷体"/>
          <w:b/>
          <w:sz w:val="24"/>
        </w:rPr>
      </w:pPr>
    </w:p>
    <w:p>
      <w:pPr>
        <w:spacing w:line="360" w:lineRule="auto"/>
        <w:jc w:val="center"/>
        <w:rPr>
          <w:rFonts w:ascii="楷体" w:hAnsi="楷体" w:eastAsia="楷体" w:cs="楷体"/>
          <w:b/>
          <w:sz w:val="24"/>
        </w:rPr>
      </w:pPr>
      <w:r>
        <w:rPr>
          <w:rFonts w:hint="eastAsia" w:ascii="楷体" w:hAnsi="楷体" w:eastAsia="楷体" w:cs="楷体"/>
          <w:b/>
          <w:sz w:val="24"/>
          <w:lang w:val="en-US" w:eastAsia="zh-CN"/>
        </w:rPr>
        <w:t>二</w:t>
      </w:r>
      <w:r>
        <w:rPr>
          <w:rFonts w:hint="eastAsia" w:ascii="楷体" w:hAnsi="楷体" w:eastAsia="楷体" w:cs="楷体"/>
          <w:b/>
          <w:sz w:val="24"/>
        </w:rPr>
        <w:t>、投标说明</w:t>
      </w:r>
    </w:p>
    <w:p>
      <w:pPr>
        <w:spacing w:line="360" w:lineRule="auto"/>
        <w:ind w:firstLine="480" w:firstLineChars="200"/>
        <w:rPr>
          <w:rFonts w:ascii="楷体" w:hAnsi="楷体" w:eastAsia="楷体" w:cs="楷体"/>
          <w:sz w:val="24"/>
        </w:rPr>
      </w:pPr>
      <w:r>
        <w:rPr>
          <w:rFonts w:hint="eastAsia" w:ascii="楷体" w:hAnsi="楷体" w:eastAsia="楷体" w:cs="楷体"/>
          <w:sz w:val="24"/>
        </w:rPr>
        <w:t>一、项目特点</w:t>
      </w:r>
    </w:p>
    <w:p>
      <w:pPr>
        <w:spacing w:line="360" w:lineRule="auto"/>
        <w:ind w:firstLine="480" w:firstLineChars="200"/>
        <w:rPr>
          <w:rFonts w:ascii="楷体" w:hAnsi="楷体" w:eastAsia="楷体" w:cs="楷体"/>
          <w:sz w:val="24"/>
        </w:rPr>
      </w:pPr>
      <w:r>
        <w:rPr>
          <w:rFonts w:hint="eastAsia" w:ascii="楷体" w:hAnsi="楷体" w:eastAsia="楷体" w:cs="楷体"/>
          <w:sz w:val="24"/>
        </w:rPr>
        <w:t>1、本次招标分为两个标段，标段划分为：施工图所示</w:t>
      </w:r>
      <w:r>
        <w:rPr>
          <w:rFonts w:hint="eastAsia" w:ascii="楷体" w:hAnsi="楷体" w:eastAsia="楷体" w:cs="楷体"/>
          <w:b/>
          <w:sz w:val="24"/>
        </w:rPr>
        <w:t>文化中心</w:t>
      </w:r>
      <w:r>
        <w:rPr>
          <w:rFonts w:hint="eastAsia" w:ascii="楷体" w:hAnsi="楷体" w:eastAsia="楷体" w:cs="楷体"/>
          <w:b/>
          <w:sz w:val="24"/>
          <w:lang w:eastAsia="zh-CN"/>
        </w:rPr>
        <w:t>、</w:t>
      </w:r>
      <w:r>
        <w:rPr>
          <w:rFonts w:hint="eastAsia" w:ascii="楷体" w:hAnsi="楷体" w:eastAsia="楷体" w:cs="楷体"/>
          <w:b/>
          <w:sz w:val="24"/>
        </w:rPr>
        <w:t>地下车库</w:t>
      </w:r>
      <w:r>
        <w:rPr>
          <w:rFonts w:hint="eastAsia" w:ascii="楷体" w:hAnsi="楷体" w:eastAsia="楷体" w:cs="楷体"/>
          <w:b/>
          <w:sz w:val="24"/>
          <w:lang w:eastAsia="zh-CN"/>
        </w:rPr>
        <w:t>、</w:t>
      </w:r>
      <w:r>
        <w:rPr>
          <w:rFonts w:hint="eastAsia" w:ascii="楷体" w:hAnsi="楷体" w:eastAsia="楷体" w:cs="楷体"/>
          <w:b/>
          <w:sz w:val="24"/>
        </w:rPr>
        <w:t>体育馆、餐厅（I标段）</w:t>
      </w:r>
      <w:r>
        <w:rPr>
          <w:rFonts w:hint="eastAsia" w:ascii="楷体" w:hAnsi="楷体" w:eastAsia="楷体" w:cs="楷体"/>
          <w:sz w:val="24"/>
        </w:rPr>
        <w:t>；</w:t>
      </w:r>
      <w:r>
        <w:rPr>
          <w:rFonts w:hint="eastAsia" w:ascii="楷体" w:hAnsi="楷体" w:eastAsia="楷体" w:cs="楷体"/>
          <w:b/>
          <w:sz w:val="24"/>
        </w:rPr>
        <w:t>游泳馆及体育场（II标段）</w:t>
      </w:r>
      <w:r>
        <w:rPr>
          <w:rFonts w:hint="eastAsia" w:ascii="楷体" w:hAnsi="楷体" w:eastAsia="楷体" w:cs="楷体"/>
          <w:sz w:val="24"/>
        </w:rPr>
        <w:t>两个标段工程的水电劳务施工，</w:t>
      </w:r>
      <w:r>
        <w:rPr>
          <w:rFonts w:hint="eastAsia" w:ascii="楷体" w:hAnsi="楷体" w:eastAsia="楷体" w:cs="楷体"/>
          <w:b/>
          <w:sz w:val="24"/>
        </w:rPr>
        <w:t>投标方可以选择一个或两个标段进行投标</w:t>
      </w:r>
      <w:r>
        <w:rPr>
          <w:rFonts w:hint="eastAsia" w:ascii="楷体" w:hAnsi="楷体" w:eastAsia="楷体" w:cs="楷体"/>
          <w:sz w:val="24"/>
        </w:rPr>
        <w:t>，优先考虑具有综合施工能力的投标人，拟从每个标段竞标单位中各选1家投标施工单位，</w:t>
      </w:r>
      <w:r>
        <w:rPr>
          <w:rFonts w:hint="eastAsia" w:ascii="楷体" w:hAnsi="楷体" w:eastAsia="楷体" w:cs="楷体"/>
          <w:sz w:val="24"/>
          <w:lang w:val="en-US" w:eastAsia="zh-CN"/>
        </w:rPr>
        <w:t>承包模式</w:t>
      </w:r>
      <w:r>
        <w:rPr>
          <w:rFonts w:hint="eastAsia" w:ascii="楷体" w:hAnsi="楷体" w:eastAsia="楷体" w:cs="楷体"/>
          <w:b/>
          <w:sz w:val="24"/>
        </w:rPr>
        <w:t>拟采用定额工日固定综合单价</w:t>
      </w:r>
      <w:r>
        <w:rPr>
          <w:rFonts w:hint="eastAsia" w:ascii="楷体" w:hAnsi="楷体" w:eastAsia="楷体" w:cs="楷体"/>
          <w:sz w:val="24"/>
        </w:rPr>
        <w:t>。</w:t>
      </w:r>
    </w:p>
    <w:p>
      <w:pPr>
        <w:spacing w:line="360" w:lineRule="auto"/>
        <w:ind w:firstLine="480" w:firstLineChars="200"/>
        <w:rPr>
          <w:rFonts w:ascii="楷体" w:hAnsi="楷体" w:eastAsia="楷体" w:cs="楷体"/>
          <w:sz w:val="24"/>
        </w:rPr>
      </w:pPr>
      <w:r>
        <w:rPr>
          <w:rFonts w:hint="eastAsia" w:ascii="楷体" w:hAnsi="楷体" w:eastAsia="楷体" w:cs="楷体"/>
          <w:sz w:val="24"/>
        </w:rPr>
        <w:t>2、本工程运输机械采用塔吊，由招标方提供，不计入报价。</w:t>
      </w:r>
    </w:p>
    <w:p>
      <w:pPr>
        <w:spacing w:line="360" w:lineRule="auto"/>
        <w:ind w:firstLine="480" w:firstLineChars="200"/>
        <w:rPr>
          <w:rFonts w:ascii="楷体" w:hAnsi="楷体" w:eastAsia="楷体" w:cs="楷体"/>
          <w:sz w:val="24"/>
        </w:rPr>
      </w:pPr>
      <w:r>
        <w:rPr>
          <w:rFonts w:hint="eastAsia" w:ascii="楷体" w:hAnsi="楷体" w:eastAsia="楷体" w:cs="楷体"/>
          <w:sz w:val="24"/>
        </w:rPr>
        <w:t>3、各类施工措施及施工人工降效计入综合单价。</w:t>
      </w:r>
    </w:p>
    <w:p>
      <w:pPr>
        <w:spacing w:line="440" w:lineRule="exact"/>
        <w:rPr>
          <w:rFonts w:ascii="楷体" w:hAnsi="楷体" w:eastAsia="楷体" w:cs="楷体"/>
          <w:sz w:val="24"/>
        </w:rPr>
      </w:pPr>
      <w:r>
        <w:rPr>
          <w:rFonts w:hint="eastAsia" w:ascii="楷体" w:hAnsi="楷体" w:eastAsia="楷体" w:cs="楷体"/>
          <w:sz w:val="24"/>
        </w:rPr>
        <w:t xml:space="preserve">    4、中标人负责其施工范围内的材料设备的卸车、保管、搬运及二次倒运，本费用需含在本次综合报价内。按招标人要求分类定点码放，码放整齐，达到集团标准化的要求。</w:t>
      </w:r>
    </w:p>
    <w:p>
      <w:pPr>
        <w:numPr>
          <w:ilvl w:val="0"/>
          <w:numId w:val="1"/>
        </w:numPr>
        <w:spacing w:line="360" w:lineRule="auto"/>
        <w:ind w:firstLine="480" w:firstLineChars="200"/>
        <w:rPr>
          <w:rFonts w:hint="eastAsia" w:ascii="楷体" w:hAnsi="楷体" w:eastAsia="楷体" w:cs="楷体"/>
          <w:sz w:val="24"/>
        </w:rPr>
      </w:pPr>
      <w:r>
        <w:rPr>
          <w:rFonts w:hint="eastAsia" w:ascii="楷体" w:hAnsi="楷体" w:eastAsia="楷体" w:cs="楷体"/>
          <w:sz w:val="24"/>
        </w:rPr>
        <w:t>包含本工程所有系统结构（包含主体、砌筑）预留、预埋及管内穿带丝、安装等，投标单位需考虑主体施工方配合。</w:t>
      </w:r>
    </w:p>
    <w:p>
      <w:pPr>
        <w:numPr>
          <w:ilvl w:val="0"/>
          <w:numId w:val="1"/>
        </w:numPr>
        <w:spacing w:line="360" w:lineRule="auto"/>
        <w:ind w:firstLine="480" w:firstLineChars="200"/>
        <w:rPr>
          <w:rFonts w:hint="eastAsia" w:ascii="楷体" w:hAnsi="楷体" w:eastAsia="楷体" w:cs="楷体"/>
          <w:sz w:val="24"/>
        </w:rPr>
      </w:pPr>
      <w:r>
        <w:rPr>
          <w:rFonts w:hint="eastAsia" w:ascii="楷体" w:hAnsi="楷体" w:eastAsia="楷体" w:cs="楷体"/>
          <w:sz w:val="24"/>
          <w:lang w:val="en-US" w:eastAsia="zh-CN"/>
        </w:rPr>
        <w:t>消防箱等箱体施工中的过梁等工程由土建单位配合施工。</w:t>
      </w:r>
    </w:p>
    <w:p>
      <w:pPr>
        <w:spacing w:line="360" w:lineRule="auto"/>
        <w:ind w:firstLine="480" w:firstLineChars="200"/>
        <w:rPr>
          <w:rFonts w:ascii="楷体" w:hAnsi="楷体" w:eastAsia="楷体" w:cs="楷体"/>
          <w:sz w:val="24"/>
        </w:rPr>
      </w:pPr>
      <w:r>
        <w:rPr>
          <w:rFonts w:hint="eastAsia" w:ascii="楷体" w:hAnsi="楷体" w:eastAsia="楷体" w:cs="楷体"/>
          <w:sz w:val="24"/>
        </w:rPr>
        <w:t>二、招标特别声明</w:t>
      </w:r>
    </w:p>
    <w:p>
      <w:pPr>
        <w:spacing w:line="360" w:lineRule="auto"/>
        <w:ind w:firstLine="480" w:firstLineChars="200"/>
        <w:rPr>
          <w:rFonts w:ascii="楷体" w:hAnsi="楷体" w:eastAsia="楷体" w:cs="楷体"/>
          <w:sz w:val="24"/>
        </w:rPr>
      </w:pPr>
      <w:r>
        <w:rPr>
          <w:rFonts w:hint="eastAsia" w:ascii="楷体" w:hAnsi="楷体" w:eastAsia="楷体" w:cs="楷体"/>
          <w:sz w:val="24"/>
        </w:rPr>
        <w:t>1、投标人在报价时，要考虑项目特点中所列因素，中标后，不得以此要求发包人上浮固定总价及额外补偿。需要勘察现场的自行勘察，招标人不再组织。</w:t>
      </w:r>
    </w:p>
    <w:p>
      <w:pPr>
        <w:spacing w:line="360" w:lineRule="auto"/>
        <w:ind w:firstLine="480" w:firstLineChars="200"/>
        <w:rPr>
          <w:rFonts w:ascii="楷体" w:hAnsi="楷体" w:eastAsia="楷体" w:cs="楷体"/>
          <w:sz w:val="24"/>
        </w:rPr>
      </w:pPr>
      <w:r>
        <w:rPr>
          <w:rFonts w:hint="eastAsia" w:ascii="楷体" w:hAnsi="楷体" w:eastAsia="楷体" w:cs="楷体"/>
          <w:sz w:val="24"/>
        </w:rPr>
        <w:t>2、最终结算按工日固定综合单价计入实体项目。</w:t>
      </w:r>
    </w:p>
    <w:p>
      <w:pPr>
        <w:spacing w:line="360" w:lineRule="auto"/>
        <w:ind w:firstLine="480" w:firstLineChars="200"/>
        <w:rPr>
          <w:rFonts w:ascii="楷体" w:hAnsi="楷体" w:eastAsia="楷体" w:cs="楷体"/>
          <w:sz w:val="24"/>
        </w:rPr>
      </w:pPr>
    </w:p>
    <w:p>
      <w:pPr>
        <w:spacing w:line="360" w:lineRule="auto"/>
        <w:jc w:val="center"/>
        <w:rPr>
          <w:rFonts w:ascii="楷体" w:hAnsi="楷体" w:eastAsia="楷体" w:cs="楷体"/>
          <w:b/>
          <w:sz w:val="24"/>
        </w:rPr>
      </w:pPr>
      <w:r>
        <w:rPr>
          <w:rFonts w:hint="eastAsia" w:ascii="楷体" w:hAnsi="楷体" w:eastAsia="楷体" w:cs="楷体"/>
          <w:b/>
          <w:sz w:val="24"/>
          <w:lang w:val="en-US" w:eastAsia="zh-CN"/>
        </w:rPr>
        <w:t>三</w:t>
      </w:r>
      <w:r>
        <w:rPr>
          <w:rFonts w:hint="eastAsia" w:ascii="楷体" w:hAnsi="楷体" w:eastAsia="楷体" w:cs="楷体"/>
          <w:b/>
          <w:sz w:val="24"/>
        </w:rPr>
        <w:t>、投标须知</w:t>
      </w:r>
    </w:p>
    <w:p>
      <w:pPr>
        <w:spacing w:line="360" w:lineRule="auto"/>
        <w:ind w:firstLine="480" w:firstLineChars="200"/>
        <w:rPr>
          <w:rFonts w:ascii="楷体" w:hAnsi="楷体" w:eastAsia="楷体" w:cs="楷体"/>
          <w:sz w:val="24"/>
        </w:rPr>
      </w:pPr>
      <w:r>
        <w:rPr>
          <w:rFonts w:hint="eastAsia" w:ascii="楷体" w:hAnsi="楷体" w:eastAsia="楷体" w:cs="楷体"/>
          <w:sz w:val="24"/>
        </w:rPr>
        <w:t>1、工程概况：</w:t>
      </w:r>
    </w:p>
    <w:p>
      <w:pPr>
        <w:spacing w:line="360" w:lineRule="auto"/>
        <w:ind w:firstLine="480" w:firstLineChars="200"/>
        <w:rPr>
          <w:rFonts w:ascii="楷体" w:hAnsi="楷体" w:eastAsia="楷体" w:cs="楷体"/>
          <w:sz w:val="24"/>
        </w:rPr>
      </w:pPr>
      <w:r>
        <w:rPr>
          <w:rFonts w:hint="eastAsia" w:ascii="楷体" w:hAnsi="楷体" w:eastAsia="楷体" w:cs="楷体"/>
          <w:sz w:val="24"/>
        </w:rPr>
        <w:t>工程名称：</w:t>
      </w:r>
      <w:r>
        <w:rPr>
          <w:rFonts w:hint="eastAsia"/>
          <w:sz w:val="24"/>
        </w:rPr>
        <w:t>景州文体中心建设工程</w:t>
      </w:r>
    </w:p>
    <w:p>
      <w:pPr>
        <w:spacing w:line="360" w:lineRule="auto"/>
        <w:ind w:firstLine="480" w:firstLineChars="200"/>
        <w:rPr>
          <w:rFonts w:ascii="宋体" w:hAnsi="宋体"/>
          <w:sz w:val="24"/>
        </w:rPr>
      </w:pPr>
      <w:r>
        <w:rPr>
          <w:rFonts w:hint="eastAsia" w:ascii="楷体" w:hAnsi="楷体" w:eastAsia="楷体" w:cs="楷体"/>
          <w:sz w:val="24"/>
        </w:rPr>
        <w:t>工程地点：</w:t>
      </w:r>
      <w:r>
        <w:rPr>
          <w:rFonts w:hint="eastAsia" w:ascii="宋体" w:hAnsi="宋体"/>
          <w:sz w:val="24"/>
        </w:rPr>
        <w:t>衡水市景县开发区广川大街与市场路交叉口</w:t>
      </w:r>
    </w:p>
    <w:p>
      <w:pPr>
        <w:spacing w:line="360" w:lineRule="auto"/>
        <w:rPr>
          <w:rFonts w:ascii="楷体" w:hAnsi="楷体" w:eastAsia="楷体" w:cs="楷体"/>
          <w:sz w:val="24"/>
        </w:rPr>
      </w:pPr>
      <w:r>
        <w:rPr>
          <w:rFonts w:hint="eastAsia" w:ascii="楷体" w:hAnsi="楷体" w:eastAsia="楷体" w:cs="楷体"/>
          <w:sz w:val="24"/>
        </w:rPr>
        <w:t xml:space="preserve">    建筑面积：总建筑面积</w:t>
      </w:r>
      <w:r>
        <w:rPr>
          <w:rFonts w:hint="eastAsia" w:ascii="宋体" w:hAnsi="宋体"/>
          <w:sz w:val="24"/>
        </w:rPr>
        <w:t>59129.21</w:t>
      </w:r>
      <w:r>
        <w:rPr>
          <w:rFonts w:hint="eastAsia" w:ascii="楷体" w:hAnsi="楷体" w:eastAsia="楷体" w:cs="楷体"/>
          <w:sz w:val="24"/>
        </w:rPr>
        <w:t>平米。</w:t>
      </w:r>
    </w:p>
    <w:p>
      <w:pPr>
        <w:spacing w:line="460" w:lineRule="exact"/>
        <w:rPr>
          <w:rFonts w:ascii="楷体" w:hAnsi="楷体" w:eastAsia="楷体" w:cs="楷体"/>
          <w:color w:val="000000"/>
          <w:sz w:val="24"/>
        </w:rPr>
      </w:pPr>
      <w:r>
        <w:rPr>
          <w:rFonts w:hint="eastAsia" w:ascii="楷体" w:hAnsi="楷体" w:eastAsia="楷体" w:cs="楷体"/>
          <w:sz w:val="24"/>
        </w:rPr>
        <w:t xml:space="preserve">    现场情况：目前已进入主体施工阶段。</w:t>
      </w:r>
      <w:r>
        <w:rPr>
          <w:rFonts w:hint="eastAsia" w:ascii="楷体" w:hAnsi="楷体" w:eastAsia="楷体" w:cs="楷体"/>
          <w:color w:val="000000"/>
          <w:sz w:val="24"/>
        </w:rPr>
        <w:t xml:space="preserve"> </w:t>
      </w:r>
    </w:p>
    <w:p>
      <w:pPr>
        <w:spacing w:line="360" w:lineRule="auto"/>
        <w:ind w:firstLine="480" w:firstLineChars="200"/>
        <w:rPr>
          <w:rFonts w:ascii="楷体" w:hAnsi="楷体" w:eastAsia="楷体" w:cs="楷体"/>
          <w:sz w:val="24"/>
        </w:rPr>
      </w:pPr>
      <w:r>
        <w:rPr>
          <w:rFonts w:hint="eastAsia" w:ascii="楷体" w:hAnsi="楷体" w:eastAsia="楷体" w:cs="楷体"/>
          <w:color w:val="000000"/>
          <w:sz w:val="24"/>
        </w:rPr>
        <w:t>生活区设置：招标人提供生活区，床铺由投标人提供</w:t>
      </w:r>
      <w:r>
        <w:rPr>
          <w:rFonts w:hint="eastAsia" w:ascii="楷体" w:hAnsi="楷体" w:eastAsia="楷体" w:cs="楷体"/>
          <w:sz w:val="24"/>
        </w:rPr>
        <w:t>。</w:t>
      </w:r>
    </w:p>
    <w:p>
      <w:pPr>
        <w:spacing w:line="360" w:lineRule="auto"/>
        <w:rPr>
          <w:rFonts w:ascii="楷体" w:hAnsi="楷体" w:eastAsia="楷体" w:cs="楷体"/>
          <w:sz w:val="24"/>
        </w:rPr>
      </w:pPr>
      <w:r>
        <w:rPr>
          <w:rFonts w:hint="eastAsia" w:ascii="楷体" w:hAnsi="楷体" w:eastAsia="楷体" w:cs="楷体"/>
          <w:sz w:val="24"/>
        </w:rPr>
        <w:t xml:space="preserve">    2、投标人的资格</w:t>
      </w:r>
    </w:p>
    <w:p>
      <w:pPr>
        <w:spacing w:line="360" w:lineRule="auto"/>
        <w:ind w:firstLine="480" w:firstLineChars="200"/>
        <w:rPr>
          <w:rFonts w:ascii="楷体" w:hAnsi="楷体" w:eastAsia="楷体" w:cs="楷体"/>
          <w:sz w:val="24"/>
        </w:rPr>
      </w:pPr>
      <w:r>
        <w:rPr>
          <w:rFonts w:hint="eastAsia" w:ascii="楷体" w:hAnsi="楷体" w:eastAsia="楷体" w:cs="楷体"/>
          <w:sz w:val="24"/>
        </w:rPr>
        <w:t>1）、参加本工程投标的单位应具有相应专业劳务分包二级及以上资质，现阶段作业人员充足的成建制队伍。</w:t>
      </w:r>
    </w:p>
    <w:p>
      <w:pPr>
        <w:spacing w:line="360" w:lineRule="auto"/>
        <w:ind w:firstLine="360" w:firstLineChars="150"/>
        <w:rPr>
          <w:rFonts w:ascii="楷体" w:hAnsi="楷体" w:eastAsia="楷体" w:cs="楷体"/>
          <w:sz w:val="24"/>
        </w:rPr>
      </w:pPr>
      <w:r>
        <w:rPr>
          <w:rFonts w:hint="eastAsia" w:ascii="楷体" w:hAnsi="楷体" w:eastAsia="楷体" w:cs="楷体"/>
          <w:sz w:val="24"/>
        </w:rPr>
        <w:t xml:space="preserve"> 2）、拟派施工管理班子的基本条件：投报本项目的管理人员均应有相应的资质证书、上岗证等，项目经理、技术负责人、质检员、安全员应分别为本工程的专职人员，须常驻工地现场，不得兼任其他工程的相关职务。现场应配备完整的有经验的技术人员，常驻工地随时根据发包方对工程提出的要求做出回应。上述人员均需具有同类工程的施工经验，如不能满足甲方的要求，发包方可要求承包方进行人员调整。施工队伍的管理由承包方负全责，并符合政府相关部门对外来施工企业和人员的管理和要求，承包方必须向发包人提供特种作业人员原始证件。</w:t>
      </w:r>
    </w:p>
    <w:p>
      <w:pPr>
        <w:numPr>
          <w:ilvl w:val="0"/>
          <w:numId w:val="2"/>
        </w:numPr>
        <w:spacing w:line="360" w:lineRule="auto"/>
        <w:ind w:firstLine="480" w:firstLineChars="200"/>
        <w:rPr>
          <w:rFonts w:hint="eastAsia" w:ascii="楷体" w:hAnsi="楷体" w:eastAsia="楷体" w:cs="楷体"/>
          <w:sz w:val="24"/>
        </w:rPr>
      </w:pPr>
      <w:r>
        <w:rPr>
          <w:rFonts w:hint="eastAsia" w:ascii="楷体" w:hAnsi="楷体" w:eastAsia="楷体" w:cs="楷体"/>
          <w:sz w:val="24"/>
        </w:rPr>
        <w:t>、特别提醒投标人注意：除非事先经过发包方的认可或根据发包方提出的更换要求，派驻本项目的项目经理、技术负责人、安全员等主要项目管理人员必须与投标文件中所报人员相符，否则视为违约。</w:t>
      </w:r>
    </w:p>
    <w:p>
      <w:pPr>
        <w:ind w:firstLine="480" w:firstLineChars="200"/>
        <w:jc w:val="left"/>
        <w:rPr>
          <w:rFonts w:hint="eastAsia" w:ascii="楷体" w:hAnsi="楷体" w:eastAsia="楷体" w:cs="楷体"/>
          <w:b/>
          <w:bCs/>
          <w:spacing w:val="8"/>
          <w:sz w:val="24"/>
        </w:rPr>
      </w:pPr>
      <w:r>
        <w:rPr>
          <w:rFonts w:hint="eastAsia" w:ascii="楷体" w:hAnsi="楷体" w:eastAsia="楷体" w:cs="楷体"/>
          <w:sz w:val="24"/>
          <w:lang w:val="en-US" w:eastAsia="zh-CN"/>
        </w:rPr>
        <w:t xml:space="preserve"> 3、</w:t>
      </w:r>
      <w:r>
        <w:rPr>
          <w:rFonts w:hint="eastAsia" w:ascii="楷体" w:hAnsi="楷体" w:eastAsia="楷体" w:cs="楷体"/>
          <w:b/>
          <w:bCs/>
          <w:spacing w:val="8"/>
          <w:sz w:val="24"/>
        </w:rPr>
        <w:t>开标程序分为网上竞价阶段和谈判阶段。投标单位应不少于5家，低于5家延长报名时间。</w:t>
      </w:r>
    </w:p>
    <w:p>
      <w:pPr>
        <w:ind w:firstLine="514" w:firstLineChars="200"/>
        <w:jc w:val="left"/>
        <w:rPr>
          <w:rFonts w:hint="eastAsia" w:ascii="楷体" w:hAnsi="楷体" w:eastAsia="楷体" w:cs="楷体"/>
          <w:b/>
          <w:bCs/>
          <w:spacing w:val="8"/>
          <w:sz w:val="24"/>
        </w:rPr>
      </w:pPr>
      <w:r>
        <w:rPr>
          <w:rFonts w:hint="eastAsia" w:ascii="楷体" w:hAnsi="楷体" w:eastAsia="楷体" w:cs="楷体"/>
          <w:b/>
          <w:bCs/>
          <w:spacing w:val="8"/>
          <w:sz w:val="24"/>
        </w:rPr>
        <w:t>1</w:t>
      </w:r>
      <w:r>
        <w:rPr>
          <w:rFonts w:hint="eastAsia" w:ascii="楷体" w:hAnsi="楷体" w:eastAsia="楷体" w:cs="楷体"/>
          <w:b/>
          <w:bCs/>
          <w:spacing w:val="8"/>
          <w:sz w:val="24"/>
          <w:lang w:eastAsia="zh-CN"/>
        </w:rPr>
        <w:t>）</w:t>
      </w:r>
      <w:r>
        <w:rPr>
          <w:rFonts w:hint="eastAsia" w:ascii="楷体" w:hAnsi="楷体" w:eastAsia="楷体" w:cs="楷体"/>
          <w:b/>
          <w:bCs/>
          <w:spacing w:val="8"/>
          <w:sz w:val="24"/>
        </w:rPr>
        <w:t>竞价阶段：</w:t>
      </w:r>
    </w:p>
    <w:p>
      <w:pPr>
        <w:ind w:firstLine="514" w:firstLineChars="200"/>
        <w:jc w:val="left"/>
        <w:rPr>
          <w:rFonts w:hint="eastAsia" w:ascii="楷体" w:hAnsi="楷体" w:eastAsia="楷体" w:cs="楷体"/>
          <w:b/>
          <w:bCs/>
          <w:spacing w:val="8"/>
          <w:sz w:val="24"/>
        </w:rPr>
      </w:pPr>
      <w:r>
        <w:rPr>
          <w:rFonts w:hint="eastAsia" w:ascii="楷体" w:hAnsi="楷体" w:eastAsia="楷体" w:cs="楷体"/>
          <w:b/>
          <w:bCs/>
          <w:spacing w:val="8"/>
          <w:sz w:val="24"/>
        </w:rPr>
        <w:t>在电子商务平台综合评标系统进行投标，采用投标报价高位淘汰方式，竞价次数：3轮。</w:t>
      </w:r>
    </w:p>
    <w:p>
      <w:pPr>
        <w:ind w:firstLine="514" w:firstLineChars="200"/>
        <w:jc w:val="left"/>
        <w:rPr>
          <w:rFonts w:hint="eastAsia" w:ascii="楷体" w:hAnsi="楷体" w:eastAsia="楷体" w:cs="楷体"/>
          <w:b/>
          <w:bCs/>
          <w:spacing w:val="8"/>
          <w:sz w:val="24"/>
        </w:rPr>
      </w:pPr>
      <w:r>
        <w:rPr>
          <w:rFonts w:hint="eastAsia" w:ascii="楷体" w:hAnsi="楷体" w:eastAsia="楷体" w:cs="楷体"/>
          <w:b/>
          <w:bCs/>
          <w:spacing w:val="8"/>
          <w:sz w:val="24"/>
        </w:rPr>
        <w:t>第一轮不淘汰，第二轮淘汰后剩余5家，第三轮淘汰后剩余3家进入谈判阶段。</w:t>
      </w:r>
    </w:p>
    <w:p>
      <w:pPr>
        <w:ind w:firstLine="514" w:firstLineChars="200"/>
        <w:jc w:val="left"/>
        <w:rPr>
          <w:rFonts w:hint="eastAsia" w:ascii="楷体" w:hAnsi="楷体" w:eastAsia="楷体" w:cs="楷体"/>
          <w:b/>
          <w:bCs/>
          <w:spacing w:val="8"/>
          <w:sz w:val="24"/>
        </w:rPr>
      </w:pPr>
      <w:r>
        <w:rPr>
          <w:rFonts w:hint="eastAsia" w:ascii="楷体" w:hAnsi="楷体" w:eastAsia="楷体" w:cs="楷体"/>
          <w:b/>
          <w:bCs/>
          <w:spacing w:val="8"/>
          <w:sz w:val="24"/>
        </w:rPr>
        <w:t>报价时间间隔为30分钟。</w:t>
      </w:r>
    </w:p>
    <w:p>
      <w:pPr>
        <w:ind w:firstLine="514" w:firstLineChars="200"/>
        <w:jc w:val="left"/>
        <w:rPr>
          <w:rFonts w:hint="eastAsia" w:ascii="楷体" w:hAnsi="楷体" w:eastAsia="楷体" w:cs="楷体"/>
          <w:b/>
          <w:bCs/>
          <w:spacing w:val="8"/>
          <w:sz w:val="24"/>
        </w:rPr>
      </w:pPr>
      <w:r>
        <w:rPr>
          <w:rFonts w:hint="eastAsia" w:ascii="楷体" w:hAnsi="楷体" w:eastAsia="楷体" w:cs="楷体"/>
          <w:b/>
          <w:bCs/>
          <w:spacing w:val="8"/>
          <w:sz w:val="24"/>
        </w:rPr>
        <w:t>2</w:t>
      </w:r>
      <w:r>
        <w:rPr>
          <w:rFonts w:hint="eastAsia" w:ascii="楷体" w:hAnsi="楷体" w:eastAsia="楷体" w:cs="楷体"/>
          <w:b/>
          <w:bCs/>
          <w:spacing w:val="8"/>
          <w:sz w:val="24"/>
          <w:lang w:eastAsia="zh-CN"/>
        </w:rPr>
        <w:t>）</w:t>
      </w:r>
      <w:r>
        <w:rPr>
          <w:rFonts w:hint="eastAsia" w:ascii="楷体" w:hAnsi="楷体" w:eastAsia="楷体" w:cs="楷体"/>
          <w:b/>
          <w:bCs/>
          <w:spacing w:val="8"/>
          <w:sz w:val="24"/>
        </w:rPr>
        <w:t>谈判阶段：</w:t>
      </w:r>
    </w:p>
    <w:p>
      <w:pPr>
        <w:numPr>
          <w:ilvl w:val="-1"/>
          <w:numId w:val="0"/>
        </w:numPr>
        <w:spacing w:line="360" w:lineRule="auto"/>
        <w:ind w:firstLine="514" w:firstLineChars="200"/>
        <w:rPr>
          <w:rFonts w:hint="eastAsia" w:ascii="楷体" w:hAnsi="楷体" w:eastAsia="楷体" w:cs="楷体"/>
          <w:b/>
          <w:bCs/>
          <w:spacing w:val="8"/>
          <w:sz w:val="24"/>
        </w:rPr>
      </w:pPr>
      <w:r>
        <w:rPr>
          <w:rFonts w:hint="eastAsia" w:ascii="楷体" w:hAnsi="楷体" w:eastAsia="楷体" w:cs="楷体"/>
          <w:b/>
          <w:bCs/>
          <w:spacing w:val="8"/>
          <w:sz w:val="24"/>
        </w:rPr>
        <w:t>进入谈判阶段的投标单位需提供装订成册并按格式要求盖章签字的投标文件3份，商务报价部分按最后一轮网上竞价填写。</w:t>
      </w:r>
    </w:p>
    <w:p>
      <w:pPr>
        <w:numPr>
          <w:ilvl w:val="-1"/>
          <w:numId w:val="0"/>
        </w:numPr>
        <w:spacing w:line="360" w:lineRule="auto"/>
        <w:ind w:firstLine="0" w:firstLineChars="0"/>
        <w:rPr>
          <w:rFonts w:hint="eastAsia" w:ascii="楷体" w:hAnsi="楷体" w:eastAsia="楷体" w:cs="楷体"/>
          <w:b/>
          <w:bCs/>
          <w:spacing w:val="8"/>
          <w:sz w:val="24"/>
          <w:lang w:val="en-US" w:eastAsia="zh-CN"/>
        </w:rPr>
      </w:pPr>
      <w:r>
        <w:rPr>
          <w:rFonts w:hint="eastAsia" w:ascii="楷体" w:hAnsi="楷体" w:eastAsia="楷体" w:cs="楷体"/>
          <w:b/>
          <w:bCs/>
          <w:spacing w:val="8"/>
          <w:sz w:val="24"/>
          <w:lang w:val="en-US" w:eastAsia="zh-CN"/>
        </w:rPr>
        <w:t xml:space="preserve">   3）网上竞价时间：2018年5月29日  9：00，谈判时间：暂定2018年5月30日</w:t>
      </w:r>
      <w:bookmarkStart w:id="0" w:name="_GoBack"/>
      <w:r>
        <w:rPr>
          <w:rFonts w:hint="eastAsia" w:ascii="楷体" w:hAnsi="楷体" w:eastAsia="楷体" w:cs="楷体"/>
          <w:b/>
          <w:bCs/>
          <w:spacing w:val="8"/>
          <w:sz w:val="24"/>
          <w:lang w:val="en-US" w:eastAsia="zh-CN"/>
        </w:rPr>
        <w:t>9</w:t>
      </w:r>
      <w:bookmarkEnd w:id="0"/>
      <w:r>
        <w:rPr>
          <w:rFonts w:hint="eastAsia" w:ascii="楷体" w:hAnsi="楷体" w:eastAsia="楷体" w:cs="楷体"/>
          <w:b/>
          <w:bCs/>
          <w:spacing w:val="8"/>
          <w:sz w:val="24"/>
          <w:lang w:val="en-US" w:eastAsia="zh-CN"/>
        </w:rPr>
        <w:t>：00，谈判地点：暂定筑凯大厦16楼会议室</w:t>
      </w:r>
    </w:p>
    <w:p>
      <w:pPr>
        <w:spacing w:line="360" w:lineRule="auto"/>
        <w:ind w:firstLine="480"/>
        <w:rPr>
          <w:rFonts w:hint="eastAsia" w:ascii="楷体" w:hAnsi="楷体" w:eastAsia="楷体" w:cs="楷体"/>
          <w:b/>
          <w:sz w:val="24"/>
          <w:lang w:val="en-US" w:eastAsia="zh-CN"/>
        </w:rPr>
      </w:pPr>
      <w:r>
        <w:rPr>
          <w:rFonts w:hint="eastAsia" w:ascii="楷体" w:hAnsi="楷体" w:eastAsia="楷体" w:cs="楷体"/>
          <w:sz w:val="24"/>
          <w:lang w:val="en-US" w:eastAsia="zh-CN"/>
        </w:rPr>
        <w:t>4</w:t>
      </w:r>
      <w:r>
        <w:rPr>
          <w:rFonts w:hint="eastAsia" w:ascii="楷体" w:hAnsi="楷体" w:eastAsia="楷体" w:cs="楷体"/>
          <w:sz w:val="24"/>
        </w:rPr>
        <w:t>、</w:t>
      </w:r>
      <w:r>
        <w:rPr>
          <w:rFonts w:hint="eastAsia" w:ascii="楷体" w:hAnsi="楷体" w:eastAsia="楷体" w:cs="楷体"/>
          <w:b/>
          <w:sz w:val="24"/>
          <w:lang w:val="en-US" w:eastAsia="zh-CN"/>
        </w:rPr>
        <w:t>投标保证金及履约保证金</w:t>
      </w:r>
    </w:p>
    <w:p>
      <w:pPr>
        <w:ind w:firstLine="723" w:firstLineChars="300"/>
        <w:jc w:val="left"/>
        <w:rPr>
          <w:rFonts w:hint="eastAsia" w:ascii="楷体" w:hAnsi="楷体" w:eastAsia="楷体" w:cs="楷体"/>
          <w:b/>
          <w:sz w:val="24"/>
          <w:szCs w:val="24"/>
        </w:rPr>
      </w:pPr>
      <w:r>
        <w:rPr>
          <w:rFonts w:hint="eastAsia" w:ascii="楷体" w:hAnsi="楷体" w:eastAsia="楷体" w:cs="楷体"/>
          <w:b/>
          <w:sz w:val="24"/>
          <w:szCs w:val="24"/>
        </w:rPr>
        <w:t>投标保证金形式：电汇、网银转账。</w:t>
      </w:r>
    </w:p>
    <w:p>
      <w:pPr>
        <w:ind w:firstLine="723" w:firstLineChars="300"/>
        <w:jc w:val="left"/>
        <w:rPr>
          <w:rFonts w:hint="eastAsia" w:ascii="楷体" w:hAnsi="楷体" w:eastAsia="楷体" w:cs="楷体"/>
          <w:b/>
          <w:sz w:val="24"/>
          <w:szCs w:val="24"/>
        </w:rPr>
      </w:pPr>
      <w:r>
        <w:rPr>
          <w:rFonts w:hint="eastAsia" w:ascii="楷体" w:hAnsi="楷体" w:eastAsia="楷体" w:cs="楷体"/>
          <w:b/>
          <w:sz w:val="24"/>
          <w:szCs w:val="24"/>
        </w:rPr>
        <w:t>投标保证金金额：人民币</w:t>
      </w:r>
      <w:r>
        <w:rPr>
          <w:rFonts w:hint="eastAsia" w:ascii="楷体" w:hAnsi="楷体" w:eastAsia="楷体" w:cs="楷体"/>
          <w:b/>
          <w:sz w:val="24"/>
          <w:szCs w:val="24"/>
          <w:lang w:val="en-US" w:eastAsia="zh-CN"/>
        </w:rPr>
        <w:t>1</w:t>
      </w:r>
      <w:r>
        <w:rPr>
          <w:rFonts w:hint="eastAsia" w:ascii="楷体" w:hAnsi="楷体" w:eastAsia="楷体" w:cs="楷体"/>
          <w:b/>
          <w:sz w:val="24"/>
          <w:szCs w:val="24"/>
        </w:rPr>
        <w:t>0000.00元（大写：</w:t>
      </w:r>
      <w:r>
        <w:rPr>
          <w:rFonts w:hint="eastAsia" w:ascii="楷体" w:hAnsi="楷体" w:eastAsia="楷体" w:cs="楷体"/>
          <w:b/>
          <w:sz w:val="24"/>
          <w:szCs w:val="24"/>
          <w:lang w:val="en-US" w:eastAsia="zh-CN"/>
        </w:rPr>
        <w:t>壹</w:t>
      </w:r>
      <w:r>
        <w:rPr>
          <w:rFonts w:hint="eastAsia" w:ascii="楷体" w:hAnsi="楷体" w:eastAsia="楷体" w:cs="楷体"/>
          <w:b/>
          <w:sz w:val="24"/>
          <w:szCs w:val="24"/>
        </w:rPr>
        <w:t>万元整）</w:t>
      </w:r>
    </w:p>
    <w:p>
      <w:pPr>
        <w:ind w:left="959" w:leftChars="342" w:hanging="241" w:hangingChars="100"/>
        <w:jc w:val="left"/>
        <w:rPr>
          <w:rFonts w:hint="eastAsia" w:ascii="楷体" w:hAnsi="楷体" w:eastAsia="楷体" w:cs="楷体"/>
          <w:b/>
          <w:sz w:val="24"/>
          <w:szCs w:val="24"/>
        </w:rPr>
      </w:pPr>
      <w:r>
        <w:rPr>
          <w:rFonts w:hint="eastAsia" w:ascii="楷体" w:hAnsi="楷体" w:eastAsia="楷体" w:cs="楷体"/>
          <w:b/>
          <w:sz w:val="24"/>
          <w:szCs w:val="24"/>
        </w:rPr>
        <w:t>递交截止时间：投标截止之日的前一个工作日下午16：00之前（以到账时间为准）账户详细信息如下：</w:t>
      </w:r>
    </w:p>
    <w:p>
      <w:pPr>
        <w:ind w:firstLine="964" w:firstLineChars="400"/>
        <w:jc w:val="left"/>
        <w:rPr>
          <w:rFonts w:hint="eastAsia" w:ascii="楷体" w:hAnsi="楷体" w:eastAsia="楷体" w:cs="楷体"/>
          <w:b/>
          <w:sz w:val="24"/>
          <w:szCs w:val="24"/>
        </w:rPr>
      </w:pPr>
      <w:r>
        <w:rPr>
          <w:rFonts w:hint="eastAsia" w:ascii="楷体" w:hAnsi="楷体" w:eastAsia="楷体" w:cs="楷体"/>
          <w:b/>
          <w:sz w:val="24"/>
          <w:szCs w:val="24"/>
        </w:rPr>
        <w:t>开户名：河北建工物流有限公司</w:t>
      </w:r>
    </w:p>
    <w:p>
      <w:pPr>
        <w:ind w:firstLine="964" w:firstLineChars="400"/>
        <w:jc w:val="left"/>
        <w:rPr>
          <w:rFonts w:hint="eastAsia" w:ascii="楷体" w:hAnsi="楷体" w:eastAsia="楷体" w:cs="楷体"/>
          <w:b/>
          <w:sz w:val="24"/>
          <w:szCs w:val="24"/>
        </w:rPr>
      </w:pPr>
      <w:r>
        <w:rPr>
          <w:rFonts w:hint="eastAsia" w:ascii="楷体" w:hAnsi="楷体" w:eastAsia="楷体" w:cs="楷体"/>
          <w:b/>
          <w:sz w:val="24"/>
          <w:szCs w:val="24"/>
        </w:rPr>
        <w:t xml:space="preserve">开户行：光大银行西王支行  </w:t>
      </w:r>
    </w:p>
    <w:p>
      <w:pPr>
        <w:ind w:firstLine="964" w:firstLineChars="400"/>
        <w:jc w:val="left"/>
        <w:rPr>
          <w:rFonts w:hint="eastAsia" w:ascii="楷体" w:hAnsi="楷体" w:eastAsia="楷体" w:cs="楷体"/>
          <w:b/>
          <w:sz w:val="24"/>
          <w:szCs w:val="24"/>
        </w:rPr>
      </w:pPr>
      <w:r>
        <w:rPr>
          <w:rFonts w:hint="eastAsia" w:ascii="楷体" w:hAnsi="楷体" w:eastAsia="楷体" w:cs="楷体"/>
          <w:b/>
          <w:sz w:val="24"/>
          <w:szCs w:val="24"/>
        </w:rPr>
        <w:t>账号：75220188000078821</w:t>
      </w:r>
    </w:p>
    <w:p>
      <w:pPr>
        <w:spacing w:line="360" w:lineRule="auto"/>
        <w:ind w:firstLine="480"/>
        <w:rPr>
          <w:rFonts w:hint="eastAsia" w:ascii="楷体" w:hAnsi="楷体" w:eastAsia="楷体" w:cs="楷体"/>
          <w:b/>
          <w:sz w:val="24"/>
          <w:szCs w:val="24"/>
        </w:rPr>
      </w:pPr>
      <w:r>
        <w:rPr>
          <w:rFonts w:hint="eastAsia" w:ascii="楷体" w:hAnsi="楷体" w:eastAsia="楷体" w:cs="楷体"/>
          <w:b/>
          <w:sz w:val="24"/>
          <w:szCs w:val="24"/>
          <w:lang w:val="en-US" w:eastAsia="zh-CN"/>
        </w:rPr>
        <w:t xml:space="preserve">   </w:t>
      </w:r>
      <w:r>
        <w:rPr>
          <w:rFonts w:hint="eastAsia" w:ascii="楷体" w:hAnsi="楷体" w:eastAsia="楷体" w:cs="楷体"/>
          <w:b/>
          <w:sz w:val="24"/>
          <w:szCs w:val="24"/>
        </w:rPr>
        <w:t>投标保证金的退还：最迟在合同签订后5日内向中标人和未中标的投标人退还投标保证金。</w:t>
      </w:r>
    </w:p>
    <w:p>
      <w:pPr>
        <w:spacing w:line="360" w:lineRule="auto"/>
        <w:ind w:firstLine="964" w:firstLineChars="400"/>
        <w:rPr>
          <w:rFonts w:hint="eastAsia" w:ascii="楷体" w:hAnsi="楷体" w:eastAsia="楷体" w:cs="楷体"/>
          <w:b/>
          <w:sz w:val="24"/>
          <w:szCs w:val="24"/>
        </w:rPr>
      </w:pPr>
      <w:r>
        <w:rPr>
          <w:rFonts w:hint="eastAsia" w:ascii="楷体" w:hAnsi="楷体" w:eastAsia="楷体" w:cs="楷体"/>
          <w:b/>
          <w:sz w:val="24"/>
          <w:szCs w:val="24"/>
        </w:rPr>
        <w:t>中标服务费由中标单位承担，收取标准为：中标价的1‰，最高不超过10000.00元（大写：壹万元整）。</w:t>
      </w:r>
      <w:r>
        <w:rPr>
          <w:rFonts w:hint="eastAsia" w:ascii="楷体" w:hAnsi="楷体" w:eastAsia="楷体" w:cs="楷体"/>
          <w:b/>
          <w:sz w:val="24"/>
          <w:szCs w:val="24"/>
          <w:lang w:val="en-US" w:eastAsia="zh-CN"/>
        </w:rPr>
        <w:t>从投标保证金中扣留。</w:t>
      </w:r>
    </w:p>
    <w:p>
      <w:pPr>
        <w:spacing w:line="360" w:lineRule="auto"/>
        <w:ind w:firstLine="964" w:firstLineChars="400"/>
        <w:rPr>
          <w:rFonts w:ascii="楷体" w:hAnsi="楷体" w:eastAsia="楷体" w:cs="楷体"/>
          <w:sz w:val="24"/>
        </w:rPr>
      </w:pPr>
      <w:r>
        <w:rPr>
          <w:rFonts w:hint="eastAsia" w:ascii="楷体" w:hAnsi="楷体" w:eastAsia="楷体" w:cs="楷体"/>
          <w:b/>
          <w:sz w:val="24"/>
          <w:szCs w:val="24"/>
        </w:rPr>
        <w:t>中标单位需缴纳50000元（伍万元）履约保证金。</w:t>
      </w:r>
      <w:r>
        <w:rPr>
          <w:rFonts w:hint="eastAsia" w:ascii="楷体" w:hAnsi="楷体" w:eastAsia="楷体" w:cs="楷体"/>
          <w:sz w:val="24"/>
        </w:rPr>
        <w:t>无证书人员办理注册手续和培训等费用由我公司从保证金中扣除，结算时如无工期延误、质量不合格、重大安全事故、材料浪费、打架斗殴、在项目部或建筑管理部门闹事等情况，保证金方予无息退回。如给发包人造成的损失超过保证金的，超过部分金额将从结算款中扣除。</w:t>
      </w:r>
    </w:p>
    <w:p>
      <w:pPr>
        <w:spacing w:line="360" w:lineRule="auto"/>
        <w:ind w:firstLine="480" w:firstLineChars="200"/>
        <w:rPr>
          <w:rFonts w:ascii="楷体" w:hAnsi="楷体" w:eastAsia="楷体" w:cs="楷体"/>
          <w:sz w:val="24"/>
        </w:rPr>
      </w:pPr>
      <w:r>
        <w:rPr>
          <w:rFonts w:hint="eastAsia" w:ascii="楷体" w:hAnsi="楷体" w:eastAsia="楷体" w:cs="楷体"/>
          <w:sz w:val="24"/>
          <w:lang w:val="en-US" w:eastAsia="zh-CN"/>
        </w:rPr>
        <w:t>5</w:t>
      </w:r>
      <w:r>
        <w:rPr>
          <w:rFonts w:hint="eastAsia" w:ascii="楷体" w:hAnsi="楷体" w:eastAsia="楷体" w:cs="楷体"/>
          <w:sz w:val="24"/>
        </w:rPr>
        <w:t>、对投标人的其他要求：</w:t>
      </w:r>
    </w:p>
    <w:p>
      <w:pPr>
        <w:spacing w:line="360" w:lineRule="auto"/>
        <w:rPr>
          <w:rFonts w:ascii="楷体" w:hAnsi="楷体" w:eastAsia="楷体" w:cs="楷体"/>
          <w:sz w:val="24"/>
        </w:rPr>
      </w:pPr>
      <w:r>
        <w:rPr>
          <w:rFonts w:hint="eastAsia" w:ascii="楷体" w:hAnsi="楷体" w:eastAsia="楷体" w:cs="楷体"/>
          <w:sz w:val="24"/>
        </w:rPr>
        <w:t xml:space="preserve">    ①投标人应具有电气、给排水、通风空调、消防工程、弱电等综合施工能力；在报价同等的情况下，发包方优先考虑具有综合施工能力的投标人。</w:t>
      </w:r>
    </w:p>
    <w:p>
      <w:pPr>
        <w:spacing w:line="360" w:lineRule="auto"/>
        <w:rPr>
          <w:rFonts w:ascii="楷体" w:hAnsi="楷体" w:eastAsia="楷体" w:cs="楷体"/>
          <w:sz w:val="24"/>
        </w:rPr>
      </w:pPr>
      <w:r>
        <w:rPr>
          <w:rFonts w:hint="eastAsia" w:ascii="楷体" w:hAnsi="楷体" w:eastAsia="楷体" w:cs="楷体"/>
          <w:sz w:val="24"/>
        </w:rPr>
        <w:t xml:space="preserve">    ②招标方设置垂直运输，该费用由招标方承担，投标人报价是充分考虑现有条件报价。</w:t>
      </w:r>
    </w:p>
    <w:p>
      <w:pPr>
        <w:spacing w:line="360" w:lineRule="auto"/>
        <w:ind w:firstLine="480"/>
        <w:rPr>
          <w:rFonts w:ascii="楷体" w:hAnsi="楷体" w:eastAsia="楷体" w:cs="楷体"/>
          <w:sz w:val="24"/>
        </w:rPr>
      </w:pPr>
      <w:r>
        <w:rPr>
          <w:rFonts w:hint="eastAsia" w:ascii="楷体" w:hAnsi="楷体" w:eastAsia="楷体" w:cs="楷体"/>
          <w:sz w:val="24"/>
        </w:rPr>
        <w:t>③做为合格投标人，确认所有招标文件条款，并同意作为合同内容后方可报价。</w:t>
      </w:r>
    </w:p>
    <w:p>
      <w:pPr>
        <w:spacing w:line="360" w:lineRule="auto"/>
        <w:ind w:firstLine="480"/>
        <w:rPr>
          <w:rFonts w:ascii="楷体" w:hAnsi="楷体" w:eastAsia="楷体" w:cs="楷体"/>
          <w:sz w:val="24"/>
        </w:rPr>
      </w:pPr>
      <w:r>
        <w:rPr>
          <w:rFonts w:hint="eastAsia" w:ascii="楷体" w:hAnsi="楷体" w:eastAsia="楷体" w:cs="楷体"/>
          <w:sz w:val="24"/>
        </w:rPr>
        <w:t>④投标之前投标人要熟悉图纸（或现场），对图纸（或现场）不明之处向发包人提出书面条款，否则视为投标人对图纸（或现场）没有疑义，结算时不得以此提出价款调整。</w:t>
      </w:r>
    </w:p>
    <w:p>
      <w:pPr>
        <w:spacing w:line="360" w:lineRule="auto"/>
        <w:ind w:firstLine="480"/>
        <w:rPr>
          <w:rFonts w:ascii="楷体" w:hAnsi="楷体" w:eastAsia="楷体" w:cs="楷体"/>
          <w:sz w:val="24"/>
        </w:rPr>
      </w:pPr>
      <w:r>
        <w:rPr>
          <w:rFonts w:hint="eastAsia" w:ascii="楷体" w:hAnsi="楷体" w:eastAsia="楷体" w:cs="楷体"/>
          <w:sz w:val="24"/>
        </w:rPr>
        <w:t>⑤投标人在中标后，作为承包人有义务配合发包人做相关技术资料及结算资料。</w:t>
      </w:r>
    </w:p>
    <w:p>
      <w:pPr>
        <w:spacing w:line="360" w:lineRule="auto"/>
        <w:ind w:firstLine="360" w:firstLineChars="150"/>
        <w:rPr>
          <w:rFonts w:ascii="楷体" w:hAnsi="楷体" w:eastAsia="楷体" w:cs="楷体"/>
          <w:sz w:val="24"/>
        </w:rPr>
      </w:pPr>
      <w:r>
        <w:rPr>
          <w:rFonts w:hint="eastAsia" w:ascii="楷体" w:hAnsi="楷体" w:eastAsia="楷体" w:cs="楷体"/>
          <w:sz w:val="24"/>
        </w:rPr>
        <w:fldChar w:fldCharType="begin"/>
      </w:r>
      <w:r>
        <w:rPr>
          <w:rFonts w:hint="eastAsia" w:ascii="楷体" w:hAnsi="楷体" w:eastAsia="楷体" w:cs="楷体"/>
          <w:sz w:val="24"/>
        </w:rPr>
        <w:instrText xml:space="preserve"> = 6 \* GB3 \* MERGEFORMAT </w:instrText>
      </w:r>
      <w:r>
        <w:rPr>
          <w:rFonts w:hint="eastAsia" w:ascii="楷体" w:hAnsi="楷体" w:eastAsia="楷体" w:cs="楷体"/>
          <w:sz w:val="24"/>
        </w:rPr>
        <w:fldChar w:fldCharType="separate"/>
      </w:r>
      <w:r>
        <w:rPr>
          <w:rFonts w:hint="eastAsia" w:ascii="楷体" w:hAnsi="楷体" w:eastAsia="楷体" w:cs="楷体"/>
          <w:sz w:val="24"/>
        </w:rPr>
        <w:t>⑥</w:t>
      </w:r>
      <w:r>
        <w:rPr>
          <w:rFonts w:hint="eastAsia" w:ascii="楷体" w:hAnsi="楷体" w:eastAsia="楷体" w:cs="楷体"/>
          <w:sz w:val="24"/>
        </w:rPr>
        <w:fldChar w:fldCharType="end"/>
      </w:r>
      <w:r>
        <w:rPr>
          <w:rFonts w:hint="eastAsia" w:ascii="楷体" w:hAnsi="楷体" w:eastAsia="楷体" w:cs="楷体"/>
          <w:sz w:val="24"/>
        </w:rPr>
        <w:t>中标人不得将其承包范围内的工程另行转包，在施工中一旦发现有转包行为，招标人立即取消中标单位的承包权，在此期间所发生的费用和因此给招标人造成的一切损失由该承包人承担。已经施工的工程结算时价格下浮30%，请各投标人慎重斟酌。</w:t>
      </w:r>
    </w:p>
    <w:p>
      <w:pPr>
        <w:spacing w:line="360" w:lineRule="auto"/>
        <w:rPr>
          <w:rFonts w:ascii="楷体" w:hAnsi="楷体" w:eastAsia="楷体" w:cs="楷体"/>
          <w:sz w:val="24"/>
        </w:rPr>
      </w:pPr>
      <w:r>
        <w:rPr>
          <w:rFonts w:hint="eastAsia" w:ascii="楷体" w:hAnsi="楷体" w:eastAsia="楷体" w:cs="楷体"/>
          <w:sz w:val="24"/>
        </w:rPr>
        <w:t xml:space="preserve">    </w:t>
      </w:r>
      <w:r>
        <w:rPr>
          <w:rFonts w:hint="eastAsia" w:ascii="楷体" w:hAnsi="楷体" w:eastAsia="楷体" w:cs="楷体"/>
          <w:sz w:val="24"/>
          <w:lang w:val="en-US" w:eastAsia="zh-CN"/>
        </w:rPr>
        <w:t>6</w:t>
      </w:r>
      <w:r>
        <w:rPr>
          <w:rFonts w:hint="eastAsia" w:ascii="楷体" w:hAnsi="楷体" w:eastAsia="楷体" w:cs="楷体"/>
          <w:sz w:val="24"/>
        </w:rPr>
        <w:t>、招标形式：</w:t>
      </w:r>
    </w:p>
    <w:p>
      <w:pPr>
        <w:spacing w:line="360" w:lineRule="auto"/>
        <w:rPr>
          <w:rFonts w:ascii="楷体" w:hAnsi="楷体" w:eastAsia="楷体" w:cs="楷体"/>
          <w:sz w:val="24"/>
        </w:rPr>
      </w:pPr>
      <w:r>
        <w:rPr>
          <w:rFonts w:hint="eastAsia" w:ascii="楷体" w:hAnsi="楷体" w:eastAsia="楷体" w:cs="楷体"/>
          <w:sz w:val="24"/>
        </w:rPr>
        <w:t xml:space="preserve">    本工程采用</w:t>
      </w:r>
      <w:r>
        <w:rPr>
          <w:rFonts w:hint="eastAsia" w:ascii="楷体" w:hAnsi="楷体" w:eastAsia="楷体" w:cs="楷体"/>
          <w:sz w:val="24"/>
          <w:u w:val="single"/>
        </w:rPr>
        <w:t xml:space="preserve">  公开招标、先招后议  </w:t>
      </w:r>
      <w:r>
        <w:rPr>
          <w:rFonts w:hint="eastAsia" w:ascii="楷体" w:hAnsi="楷体" w:eastAsia="楷体" w:cs="楷体"/>
          <w:sz w:val="24"/>
        </w:rPr>
        <w:t>招标形式。</w:t>
      </w:r>
    </w:p>
    <w:p>
      <w:pPr>
        <w:spacing w:line="360" w:lineRule="auto"/>
        <w:rPr>
          <w:rFonts w:ascii="楷体" w:hAnsi="楷体" w:eastAsia="楷体" w:cs="楷体"/>
          <w:sz w:val="24"/>
        </w:rPr>
      </w:pPr>
      <w:r>
        <w:rPr>
          <w:rFonts w:hint="eastAsia" w:ascii="楷体" w:hAnsi="楷体" w:eastAsia="楷体" w:cs="楷体"/>
          <w:sz w:val="24"/>
        </w:rPr>
        <w:t xml:space="preserve">    </w:t>
      </w:r>
      <w:r>
        <w:rPr>
          <w:rFonts w:hint="eastAsia" w:ascii="楷体" w:hAnsi="楷体" w:eastAsia="楷体" w:cs="楷体"/>
          <w:sz w:val="24"/>
          <w:lang w:val="en-US" w:eastAsia="zh-CN"/>
        </w:rPr>
        <w:t>7</w:t>
      </w:r>
      <w:r>
        <w:rPr>
          <w:rFonts w:hint="eastAsia" w:ascii="楷体" w:hAnsi="楷体" w:eastAsia="楷体" w:cs="楷体"/>
          <w:sz w:val="24"/>
        </w:rPr>
        <w:t>、招标范围：</w:t>
      </w:r>
    </w:p>
    <w:p>
      <w:pPr>
        <w:spacing w:line="360" w:lineRule="auto"/>
        <w:ind w:firstLine="480" w:firstLineChars="200"/>
        <w:rPr>
          <w:rFonts w:ascii="楷体" w:hAnsi="楷体" w:eastAsia="楷体" w:cs="楷体"/>
          <w:sz w:val="24"/>
        </w:rPr>
      </w:pPr>
      <w:r>
        <w:rPr>
          <w:rFonts w:hint="eastAsia" w:ascii="楷体" w:hAnsi="楷体" w:eastAsia="楷体" w:cs="楷体"/>
          <w:sz w:val="24"/>
        </w:rPr>
        <w:t>1）、招标内容：</w:t>
      </w:r>
    </w:p>
    <w:p>
      <w:pPr>
        <w:spacing w:line="360" w:lineRule="auto"/>
        <w:ind w:firstLine="480" w:firstLineChars="200"/>
        <w:rPr>
          <w:rFonts w:ascii="楷体" w:hAnsi="楷体" w:eastAsia="楷体" w:cs="楷体"/>
          <w:sz w:val="24"/>
        </w:rPr>
      </w:pPr>
      <w:r>
        <w:rPr>
          <w:rFonts w:hint="eastAsia" w:ascii="楷体" w:hAnsi="楷体" w:eastAsia="楷体" w:cs="楷体"/>
          <w:sz w:val="24"/>
        </w:rPr>
        <w:t>① 给排水工程：包括但不限于室内雨水系统、污水系统、给水系统和排水系统的干管、支管、管道、支架和管道附件、除锈刷漆、管道保温、给排水设备等本工程给排水设计图纸所示全部工程（包括但不限于预留预埋，预留预埋管口临时封堵和保护），其中卫生洁具由专业厂家安装。</w:t>
      </w:r>
    </w:p>
    <w:p>
      <w:pPr>
        <w:spacing w:line="360" w:lineRule="auto"/>
        <w:ind w:firstLine="480" w:firstLineChars="200"/>
        <w:rPr>
          <w:rFonts w:ascii="楷体" w:hAnsi="楷体" w:eastAsia="楷体" w:cs="楷体"/>
          <w:sz w:val="24"/>
        </w:rPr>
      </w:pPr>
      <w:r>
        <w:rPr>
          <w:rFonts w:hint="eastAsia" w:ascii="楷体" w:hAnsi="楷体" w:eastAsia="楷体" w:cs="楷体"/>
          <w:sz w:val="24"/>
        </w:rPr>
        <w:t>② 电气工程：包括但不限于电气施工图所示的供配电系统、动力系统、照明系统、防雷接地、等电位连接系统等本工程电气设计图纸所示全部工程（包括但不限于预留预埋，管内穿带丝，预留预埋管口和线盒临时封堵和保护），不包括舞台专业灯光和音响设备安装。</w:t>
      </w:r>
    </w:p>
    <w:p>
      <w:pPr>
        <w:spacing w:line="360" w:lineRule="auto"/>
        <w:ind w:firstLine="480" w:firstLineChars="200"/>
        <w:rPr>
          <w:rFonts w:ascii="楷体" w:hAnsi="楷体" w:eastAsia="楷体" w:cs="楷体"/>
          <w:sz w:val="24"/>
        </w:rPr>
      </w:pPr>
      <w:r>
        <w:rPr>
          <w:rFonts w:hint="eastAsia" w:ascii="楷体" w:hAnsi="楷体" w:eastAsia="楷体" w:cs="楷体"/>
          <w:sz w:val="24"/>
        </w:rPr>
        <w:t xml:space="preserve">③ 通风及空调工程（包括水和电）：包括但不限于预留预埋，管内穿带丝，预留预埋管口和线盒临时封堵和保护。 </w:t>
      </w:r>
    </w:p>
    <w:p>
      <w:pPr>
        <w:spacing w:line="360" w:lineRule="auto"/>
        <w:ind w:firstLine="480" w:firstLineChars="200"/>
        <w:rPr>
          <w:rFonts w:ascii="楷体" w:hAnsi="楷体" w:eastAsia="楷体" w:cs="楷体"/>
          <w:sz w:val="24"/>
        </w:rPr>
      </w:pPr>
      <w:r>
        <w:rPr>
          <w:rFonts w:hint="eastAsia" w:ascii="楷体" w:hAnsi="楷体" w:eastAsia="楷体" w:cs="楷体"/>
          <w:sz w:val="24"/>
        </w:rPr>
        <w:t xml:space="preserve">④ 消防工程（包括水和电）：包括但不限于预留预埋，管内穿带丝，预留预埋管口和线盒临时封堵和保护。 </w:t>
      </w:r>
    </w:p>
    <w:p>
      <w:pPr>
        <w:spacing w:line="360" w:lineRule="auto"/>
        <w:ind w:firstLine="480" w:firstLineChars="200"/>
        <w:rPr>
          <w:rFonts w:ascii="楷体" w:hAnsi="楷体" w:eastAsia="楷体" w:cs="楷体"/>
          <w:sz w:val="24"/>
        </w:rPr>
      </w:pPr>
      <w:r>
        <w:rPr>
          <w:rFonts w:hint="eastAsia" w:ascii="楷体" w:hAnsi="楷体" w:eastAsia="楷体" w:cs="楷体"/>
          <w:sz w:val="24"/>
        </w:rPr>
        <w:t xml:space="preserve">⑤ 暖通工程：包括但不限于预留预埋，管内穿带丝，预留预埋管口和线盒临时封堵和保护。 </w:t>
      </w:r>
    </w:p>
    <w:p>
      <w:pPr>
        <w:spacing w:line="360" w:lineRule="auto"/>
        <w:ind w:firstLine="480" w:firstLineChars="200"/>
        <w:rPr>
          <w:rFonts w:ascii="楷体" w:hAnsi="楷体" w:eastAsia="楷体" w:cs="楷体"/>
          <w:sz w:val="24"/>
        </w:rPr>
      </w:pPr>
      <w:r>
        <w:rPr>
          <w:rFonts w:ascii="楷体" w:hAnsi="楷体" w:eastAsia="楷体" w:cs="楷体"/>
          <w:sz w:val="24"/>
        </w:rPr>
        <w:fldChar w:fldCharType="begin"/>
      </w:r>
      <w:r>
        <w:rPr>
          <w:rFonts w:ascii="楷体" w:hAnsi="楷体" w:eastAsia="楷体" w:cs="楷体"/>
          <w:sz w:val="24"/>
        </w:rPr>
        <w:instrText xml:space="preserve"> </w:instrText>
      </w:r>
      <w:r>
        <w:rPr>
          <w:rFonts w:hint="eastAsia" w:ascii="楷体" w:hAnsi="楷体" w:eastAsia="楷体" w:cs="楷体"/>
          <w:sz w:val="24"/>
        </w:rPr>
        <w:instrText xml:space="preserve">= 6 \* GB3</w:instrText>
      </w:r>
      <w:r>
        <w:rPr>
          <w:rFonts w:ascii="楷体" w:hAnsi="楷体" w:eastAsia="楷体" w:cs="楷体"/>
          <w:sz w:val="24"/>
        </w:rPr>
        <w:instrText xml:space="preserve"> </w:instrText>
      </w:r>
      <w:r>
        <w:rPr>
          <w:rFonts w:ascii="楷体" w:hAnsi="楷体" w:eastAsia="楷体" w:cs="楷体"/>
          <w:sz w:val="24"/>
        </w:rPr>
        <w:fldChar w:fldCharType="separate"/>
      </w:r>
      <w:r>
        <w:rPr>
          <w:rFonts w:hint="eastAsia" w:ascii="楷体" w:hAnsi="楷体" w:eastAsia="楷体" w:cs="楷体"/>
          <w:sz w:val="24"/>
        </w:rPr>
        <w:t>⑥</w:t>
      </w:r>
      <w:r>
        <w:rPr>
          <w:rFonts w:ascii="楷体" w:hAnsi="楷体" w:eastAsia="楷体" w:cs="楷体"/>
          <w:sz w:val="24"/>
        </w:rPr>
        <w:fldChar w:fldCharType="end"/>
      </w:r>
      <w:r>
        <w:rPr>
          <w:rFonts w:hint="eastAsia" w:ascii="楷体" w:hAnsi="楷体" w:eastAsia="楷体" w:cs="楷体"/>
          <w:sz w:val="24"/>
        </w:rPr>
        <w:t xml:space="preserve">弱电工程：包括但不限于预留预埋，管内穿带丝，预留预埋管口和线盒临时封堵和保护。 </w:t>
      </w:r>
    </w:p>
    <w:p>
      <w:pPr>
        <w:spacing w:line="360" w:lineRule="auto"/>
        <w:ind w:firstLine="480" w:firstLineChars="200"/>
        <w:rPr>
          <w:rFonts w:ascii="楷体" w:hAnsi="楷体" w:eastAsia="楷体" w:cs="楷体"/>
          <w:sz w:val="24"/>
        </w:rPr>
      </w:pPr>
      <w:r>
        <w:rPr>
          <w:rFonts w:ascii="楷体" w:hAnsi="楷体" w:eastAsia="楷体" w:cs="楷体"/>
          <w:sz w:val="24"/>
        </w:rPr>
        <w:fldChar w:fldCharType="begin"/>
      </w:r>
      <w:r>
        <w:rPr>
          <w:rFonts w:ascii="楷体" w:hAnsi="楷体" w:eastAsia="楷体" w:cs="楷体"/>
          <w:sz w:val="24"/>
        </w:rPr>
        <w:instrText xml:space="preserve"> </w:instrText>
      </w:r>
      <w:r>
        <w:rPr>
          <w:rFonts w:hint="eastAsia" w:ascii="楷体" w:hAnsi="楷体" w:eastAsia="楷体" w:cs="楷体"/>
          <w:sz w:val="24"/>
        </w:rPr>
        <w:instrText xml:space="preserve">= 7 \* GB3</w:instrText>
      </w:r>
      <w:r>
        <w:rPr>
          <w:rFonts w:ascii="楷体" w:hAnsi="楷体" w:eastAsia="楷体" w:cs="楷体"/>
          <w:sz w:val="24"/>
        </w:rPr>
        <w:instrText xml:space="preserve"> </w:instrText>
      </w:r>
      <w:r>
        <w:rPr>
          <w:rFonts w:ascii="楷体" w:hAnsi="楷体" w:eastAsia="楷体" w:cs="楷体"/>
          <w:sz w:val="24"/>
        </w:rPr>
        <w:fldChar w:fldCharType="separate"/>
      </w:r>
      <w:r>
        <w:rPr>
          <w:rFonts w:hint="eastAsia" w:ascii="楷体" w:hAnsi="楷体" w:eastAsia="楷体" w:cs="楷体"/>
          <w:sz w:val="24"/>
        </w:rPr>
        <w:t>⑦</w:t>
      </w:r>
      <w:r>
        <w:rPr>
          <w:rFonts w:ascii="楷体" w:hAnsi="楷体" w:eastAsia="楷体" w:cs="楷体"/>
          <w:sz w:val="24"/>
        </w:rPr>
        <w:fldChar w:fldCharType="end"/>
      </w:r>
      <w:r>
        <w:rPr>
          <w:rFonts w:hint="eastAsia" w:ascii="楷体" w:hAnsi="楷体" w:eastAsia="楷体" w:cs="楷体"/>
          <w:sz w:val="24"/>
        </w:rPr>
        <w:t xml:space="preserve">燃气工程：包括但不限于预留预埋，管内穿带丝，预留预埋管口和线盒临时封堵和保护。 </w:t>
      </w:r>
    </w:p>
    <w:p>
      <w:pPr>
        <w:spacing w:line="360" w:lineRule="auto"/>
        <w:ind w:firstLine="480" w:firstLineChars="200"/>
        <w:rPr>
          <w:rFonts w:ascii="楷体" w:hAnsi="楷体" w:eastAsia="楷体" w:cs="楷体"/>
          <w:sz w:val="24"/>
        </w:rPr>
      </w:pPr>
      <w:r>
        <w:rPr>
          <w:rFonts w:ascii="楷体" w:hAnsi="楷体" w:eastAsia="楷体" w:cs="楷体"/>
          <w:sz w:val="24"/>
        </w:rPr>
        <w:fldChar w:fldCharType="begin"/>
      </w:r>
      <w:r>
        <w:rPr>
          <w:rFonts w:ascii="楷体" w:hAnsi="楷体" w:eastAsia="楷体" w:cs="楷体"/>
          <w:sz w:val="24"/>
        </w:rPr>
        <w:instrText xml:space="preserve"> </w:instrText>
      </w:r>
      <w:r>
        <w:rPr>
          <w:rFonts w:hint="eastAsia" w:ascii="楷体" w:hAnsi="楷体" w:eastAsia="楷体" w:cs="楷体"/>
          <w:sz w:val="24"/>
        </w:rPr>
        <w:instrText xml:space="preserve">= 8 \* GB3</w:instrText>
      </w:r>
      <w:r>
        <w:rPr>
          <w:rFonts w:ascii="楷体" w:hAnsi="楷体" w:eastAsia="楷体" w:cs="楷体"/>
          <w:sz w:val="24"/>
        </w:rPr>
        <w:instrText xml:space="preserve"> </w:instrText>
      </w:r>
      <w:r>
        <w:rPr>
          <w:rFonts w:ascii="楷体" w:hAnsi="楷体" w:eastAsia="楷体" w:cs="楷体"/>
          <w:sz w:val="24"/>
        </w:rPr>
        <w:fldChar w:fldCharType="separate"/>
      </w:r>
      <w:r>
        <w:rPr>
          <w:rFonts w:hint="eastAsia" w:ascii="楷体" w:hAnsi="楷体" w:eastAsia="楷体" w:cs="楷体"/>
          <w:sz w:val="24"/>
        </w:rPr>
        <w:t>⑧</w:t>
      </w:r>
      <w:r>
        <w:rPr>
          <w:rFonts w:ascii="楷体" w:hAnsi="楷体" w:eastAsia="楷体" w:cs="楷体"/>
          <w:sz w:val="24"/>
        </w:rPr>
        <w:fldChar w:fldCharType="end"/>
      </w:r>
      <w:r>
        <w:rPr>
          <w:rFonts w:hint="eastAsia" w:ascii="楷体" w:hAnsi="楷体" w:eastAsia="楷体" w:cs="楷体"/>
          <w:sz w:val="24"/>
        </w:rPr>
        <w:t xml:space="preserve">楼体亮化：包括但不限于预留预埋，管内穿带丝，预留预埋管口和线盒临时封堵和保护。 </w:t>
      </w:r>
    </w:p>
    <w:p>
      <w:pPr>
        <w:spacing w:line="360" w:lineRule="auto"/>
        <w:ind w:firstLine="480" w:firstLineChars="200"/>
        <w:rPr>
          <w:rFonts w:ascii="楷体" w:hAnsi="楷体" w:eastAsia="楷体" w:cs="楷体"/>
          <w:sz w:val="24"/>
        </w:rPr>
      </w:pPr>
      <w:r>
        <w:rPr>
          <w:rFonts w:ascii="楷体" w:hAnsi="楷体" w:eastAsia="楷体" w:cs="楷体"/>
          <w:sz w:val="24"/>
        </w:rPr>
        <w:fldChar w:fldCharType="begin"/>
      </w:r>
      <w:r>
        <w:rPr>
          <w:rFonts w:ascii="楷体" w:hAnsi="楷体" w:eastAsia="楷体" w:cs="楷体"/>
          <w:sz w:val="24"/>
        </w:rPr>
        <w:instrText xml:space="preserve"> </w:instrText>
      </w:r>
      <w:r>
        <w:rPr>
          <w:rFonts w:hint="eastAsia" w:ascii="楷体" w:hAnsi="楷体" w:eastAsia="楷体" w:cs="楷体"/>
          <w:sz w:val="24"/>
        </w:rPr>
        <w:instrText xml:space="preserve">= 9 \* GB3</w:instrText>
      </w:r>
      <w:r>
        <w:rPr>
          <w:rFonts w:ascii="楷体" w:hAnsi="楷体" w:eastAsia="楷体" w:cs="楷体"/>
          <w:sz w:val="24"/>
        </w:rPr>
        <w:instrText xml:space="preserve"> </w:instrText>
      </w:r>
      <w:r>
        <w:rPr>
          <w:rFonts w:ascii="楷体" w:hAnsi="楷体" w:eastAsia="楷体" w:cs="楷体"/>
          <w:sz w:val="24"/>
        </w:rPr>
        <w:fldChar w:fldCharType="separate"/>
      </w:r>
      <w:r>
        <w:rPr>
          <w:rFonts w:hint="eastAsia" w:ascii="楷体" w:hAnsi="楷体" w:eastAsia="楷体" w:cs="楷体"/>
          <w:sz w:val="24"/>
        </w:rPr>
        <w:t>⑨</w:t>
      </w:r>
      <w:r>
        <w:rPr>
          <w:rFonts w:ascii="楷体" w:hAnsi="楷体" w:eastAsia="楷体" w:cs="楷体"/>
          <w:sz w:val="24"/>
        </w:rPr>
        <w:fldChar w:fldCharType="end"/>
      </w:r>
      <w:r>
        <w:rPr>
          <w:rFonts w:hint="eastAsia" w:ascii="楷体" w:hAnsi="楷体" w:eastAsia="楷体" w:cs="楷体"/>
          <w:sz w:val="24"/>
        </w:rPr>
        <w:t xml:space="preserve">专业灯光音响：如剧场舞台灯光和剧场音响等，包括但不限于预留预埋，管内穿带丝，预留预埋管口和线盒临时封堵和保护。 </w:t>
      </w:r>
    </w:p>
    <w:p>
      <w:pPr>
        <w:spacing w:line="360" w:lineRule="auto"/>
        <w:ind w:firstLine="480" w:firstLineChars="200"/>
        <w:rPr>
          <w:rFonts w:ascii="楷体" w:hAnsi="楷体" w:eastAsia="楷体" w:cs="楷体"/>
          <w:sz w:val="24"/>
        </w:rPr>
      </w:pPr>
      <w:r>
        <w:rPr>
          <w:rFonts w:ascii="楷体" w:hAnsi="楷体" w:eastAsia="楷体" w:cs="楷体"/>
          <w:sz w:val="24"/>
        </w:rPr>
        <w:fldChar w:fldCharType="begin"/>
      </w:r>
      <w:r>
        <w:rPr>
          <w:rFonts w:ascii="楷体" w:hAnsi="楷体" w:eastAsia="楷体" w:cs="楷体"/>
          <w:sz w:val="24"/>
        </w:rPr>
        <w:instrText xml:space="preserve"> </w:instrText>
      </w:r>
      <w:r>
        <w:rPr>
          <w:rFonts w:hint="eastAsia" w:ascii="楷体" w:hAnsi="楷体" w:eastAsia="楷体" w:cs="楷体"/>
          <w:sz w:val="24"/>
        </w:rPr>
        <w:instrText xml:space="preserve">= 10 \* GB3</w:instrText>
      </w:r>
      <w:r>
        <w:rPr>
          <w:rFonts w:ascii="楷体" w:hAnsi="楷体" w:eastAsia="楷体" w:cs="楷体"/>
          <w:sz w:val="24"/>
        </w:rPr>
        <w:instrText xml:space="preserve"> </w:instrText>
      </w:r>
      <w:r>
        <w:rPr>
          <w:rFonts w:ascii="楷体" w:hAnsi="楷体" w:eastAsia="楷体" w:cs="楷体"/>
          <w:sz w:val="24"/>
        </w:rPr>
        <w:fldChar w:fldCharType="separate"/>
      </w:r>
      <w:r>
        <w:rPr>
          <w:rFonts w:hint="eastAsia" w:ascii="楷体" w:hAnsi="楷体" w:eastAsia="楷体" w:cs="楷体"/>
          <w:sz w:val="24"/>
        </w:rPr>
        <w:t>⑩</w:t>
      </w:r>
      <w:r>
        <w:rPr>
          <w:rFonts w:ascii="楷体" w:hAnsi="楷体" w:eastAsia="楷体" w:cs="楷体"/>
          <w:sz w:val="24"/>
        </w:rPr>
        <w:fldChar w:fldCharType="end"/>
      </w:r>
      <w:r>
        <w:rPr>
          <w:rFonts w:hint="eastAsia" w:ascii="楷体" w:hAnsi="楷体" w:eastAsia="楷体" w:cs="楷体"/>
          <w:sz w:val="24"/>
        </w:rPr>
        <w:t xml:space="preserve">电梯安装工程：包括但不限于预留预埋，管内穿带丝，预留预埋管口和线盒临时封堵和保护。 </w:t>
      </w:r>
    </w:p>
    <w:p>
      <w:pPr>
        <w:spacing w:line="360" w:lineRule="auto"/>
        <w:ind w:firstLine="480" w:firstLineChars="200"/>
        <w:rPr>
          <w:rFonts w:ascii="楷体" w:hAnsi="楷体" w:eastAsia="楷体" w:cs="楷体"/>
          <w:sz w:val="24"/>
        </w:rPr>
      </w:pPr>
      <w:r>
        <w:rPr>
          <w:rFonts w:hint="eastAsia" w:ascii="楷体" w:hAnsi="楷体" w:eastAsia="楷体" w:cs="楷体"/>
          <w:sz w:val="24"/>
        </w:rPr>
        <w:t xml:space="preserve"> 2）、以上所述范围及介绍只是概括性的，并不能视为完整无缺的，投标人应研究图纸、工程规范及技术说明等，完全了解本工程的实际范围。墙体及楼板开洞钻眼穿管，封堵线槽、孔洞的缝隙处理等均含在招标内容里或报价包含。</w:t>
      </w:r>
    </w:p>
    <w:p>
      <w:pPr>
        <w:spacing w:line="360" w:lineRule="auto"/>
        <w:rPr>
          <w:rFonts w:ascii="楷体" w:hAnsi="楷体" w:eastAsia="楷体" w:cs="楷体"/>
          <w:sz w:val="24"/>
        </w:rPr>
      </w:pPr>
      <w:r>
        <w:rPr>
          <w:rFonts w:hint="eastAsia" w:ascii="楷体" w:hAnsi="楷体" w:eastAsia="楷体" w:cs="楷体"/>
          <w:sz w:val="24"/>
        </w:rPr>
        <w:t xml:space="preserve">   </w:t>
      </w:r>
      <w:r>
        <w:rPr>
          <w:rFonts w:hint="eastAsia" w:ascii="楷体" w:hAnsi="楷体" w:eastAsia="楷体" w:cs="楷体"/>
          <w:sz w:val="24"/>
          <w:lang w:val="en-US" w:eastAsia="zh-CN"/>
        </w:rPr>
        <w:t>8</w:t>
      </w:r>
      <w:r>
        <w:rPr>
          <w:rFonts w:hint="eastAsia" w:ascii="楷体" w:hAnsi="楷体" w:eastAsia="楷体" w:cs="楷体"/>
          <w:sz w:val="24"/>
        </w:rPr>
        <w:t>、承包方式：</w:t>
      </w:r>
    </w:p>
    <w:p>
      <w:pPr>
        <w:spacing w:line="360" w:lineRule="auto"/>
        <w:ind w:firstLine="360" w:firstLineChars="150"/>
        <w:rPr>
          <w:rFonts w:ascii="楷体" w:hAnsi="楷体" w:eastAsia="楷体" w:cs="楷体"/>
          <w:sz w:val="24"/>
        </w:rPr>
      </w:pPr>
      <w:r>
        <w:rPr>
          <w:rFonts w:hint="eastAsia" w:ascii="楷体" w:hAnsi="楷体" w:eastAsia="楷体" w:cs="楷体"/>
          <w:sz w:val="24"/>
        </w:rPr>
        <w:t xml:space="preserve"> 1）、人工费、机械费、辅材费。采用定额工工日固定综合单价形式报价。</w:t>
      </w:r>
    </w:p>
    <w:p>
      <w:pPr>
        <w:spacing w:line="360" w:lineRule="auto"/>
        <w:ind w:firstLine="360" w:firstLineChars="150"/>
        <w:rPr>
          <w:rFonts w:ascii="楷体" w:hAnsi="楷体" w:eastAsia="楷体" w:cs="楷体"/>
          <w:sz w:val="24"/>
        </w:rPr>
      </w:pPr>
      <w:r>
        <w:rPr>
          <w:rFonts w:hint="eastAsia" w:ascii="楷体" w:hAnsi="楷体" w:eastAsia="楷体" w:cs="楷体"/>
          <w:sz w:val="24"/>
        </w:rPr>
        <w:t>2）、发包人提供一级配电箱、二级配电箱；中标单位负责编制三级箱系统图和提供三级箱采购计划，由发包人统一采购订制，三级箱费用由中标人承担，三级箱费用从工程款中扣除，由中标单位负责各自三级箱日常管理和维护。</w:t>
      </w:r>
    </w:p>
    <w:p>
      <w:pPr>
        <w:spacing w:line="360" w:lineRule="auto"/>
        <w:ind w:firstLine="480" w:firstLineChars="200"/>
        <w:rPr>
          <w:rFonts w:ascii="楷体" w:hAnsi="楷体" w:eastAsia="楷体" w:cs="楷体"/>
          <w:sz w:val="24"/>
        </w:rPr>
      </w:pPr>
      <w:r>
        <w:rPr>
          <w:rFonts w:hint="eastAsia" w:ascii="楷体" w:hAnsi="楷体" w:eastAsia="楷体" w:cs="楷体"/>
          <w:sz w:val="24"/>
        </w:rPr>
        <w:t>3）、本次报价中应包含了投标人必须给农民工办理工伤保险和基本医疗保险的费用。</w:t>
      </w:r>
    </w:p>
    <w:p>
      <w:pPr>
        <w:spacing w:line="360" w:lineRule="auto"/>
        <w:ind w:firstLine="480" w:firstLineChars="200"/>
        <w:rPr>
          <w:rFonts w:ascii="楷体" w:hAnsi="楷体" w:eastAsia="楷体" w:cs="楷体"/>
          <w:sz w:val="24"/>
        </w:rPr>
      </w:pPr>
      <w:r>
        <w:rPr>
          <w:rFonts w:hint="eastAsia" w:ascii="楷体" w:hAnsi="楷体" w:eastAsia="楷体" w:cs="楷体"/>
          <w:sz w:val="24"/>
        </w:rPr>
        <w:t>4）、本次报价中应包含完成招标文件中所有工程内容所有的一切费用。</w:t>
      </w:r>
    </w:p>
    <w:p>
      <w:pPr>
        <w:spacing w:line="360" w:lineRule="auto"/>
        <w:ind w:firstLine="480" w:firstLineChars="200"/>
        <w:rPr>
          <w:rFonts w:ascii="楷体" w:hAnsi="楷体" w:eastAsia="楷体" w:cs="楷体"/>
          <w:sz w:val="24"/>
        </w:rPr>
      </w:pPr>
      <w:r>
        <w:rPr>
          <w:rFonts w:hint="eastAsia" w:ascii="楷体" w:hAnsi="楷体" w:eastAsia="楷体" w:cs="楷体"/>
          <w:sz w:val="24"/>
        </w:rPr>
        <w:t>5）、中标人生活区、办公区水电费由中标人承担。</w:t>
      </w:r>
    </w:p>
    <w:p>
      <w:pPr>
        <w:spacing w:line="360" w:lineRule="auto"/>
        <w:ind w:firstLine="360" w:firstLineChars="150"/>
        <w:rPr>
          <w:rFonts w:ascii="楷体" w:hAnsi="楷体" w:eastAsia="楷体" w:cs="楷体"/>
          <w:sz w:val="24"/>
        </w:rPr>
      </w:pPr>
      <w:r>
        <w:rPr>
          <w:rFonts w:hint="eastAsia" w:ascii="楷体" w:hAnsi="楷体" w:eastAsia="楷体" w:cs="楷体"/>
          <w:sz w:val="24"/>
        </w:rPr>
        <w:t xml:space="preserve"> 6）、中标人不得将其承包范围内的工程另行转包，在施工中一旦发现有转包行为，招标人立即取消中标单位的承包权，在此期间所发生的费用和因此给招标人造成的一切损失由该承包人承担。已经施工的工程结算时价格下浮30%，请各投标人慎重斟酌。</w:t>
      </w:r>
    </w:p>
    <w:p>
      <w:pPr>
        <w:spacing w:line="360" w:lineRule="auto"/>
        <w:ind w:firstLine="360" w:firstLineChars="150"/>
        <w:rPr>
          <w:rFonts w:ascii="楷体" w:hAnsi="楷体" w:eastAsia="楷体" w:cs="楷体"/>
          <w:sz w:val="24"/>
        </w:rPr>
      </w:pPr>
      <w:r>
        <w:rPr>
          <w:rFonts w:hint="eastAsia" w:ascii="楷体" w:hAnsi="楷体" w:eastAsia="楷体" w:cs="楷体"/>
          <w:sz w:val="24"/>
        </w:rPr>
        <w:t xml:space="preserve"> 7）、施工中，中标人已完成招标工程的部分工作，若经发包方同意承包方自愿放弃中标范围内的其他工作，或发包方发现承包方无能力完成其他项目，或质量达不到约定标准、发生重大安全事故、或其他原因严重影响工期等，发包方有权终止合同，责令其先撤场后结算，招标方为此重新招标并按重新招标的中标价（无论多高）均从其退场方结算价中一并扣除。</w:t>
      </w:r>
    </w:p>
    <w:p>
      <w:pPr>
        <w:spacing w:line="360" w:lineRule="auto"/>
        <w:ind w:firstLine="361" w:firstLineChars="150"/>
        <w:rPr>
          <w:rFonts w:ascii="楷体" w:hAnsi="楷体" w:eastAsia="楷体" w:cs="楷体"/>
          <w:sz w:val="24"/>
        </w:rPr>
      </w:pPr>
      <w:r>
        <w:rPr>
          <w:rFonts w:hint="eastAsia" w:ascii="楷体" w:hAnsi="楷体" w:eastAsia="楷体" w:cs="楷体"/>
          <w:b/>
          <w:bCs/>
          <w:sz w:val="24"/>
        </w:rPr>
        <w:t xml:space="preserve"> </w:t>
      </w:r>
      <w:r>
        <w:rPr>
          <w:rFonts w:hint="eastAsia" w:ascii="楷体" w:hAnsi="楷体" w:eastAsia="楷体" w:cs="楷体"/>
          <w:b/>
          <w:bCs/>
          <w:sz w:val="24"/>
          <w:lang w:val="en-US" w:eastAsia="zh-CN"/>
        </w:rPr>
        <w:t>9</w:t>
      </w:r>
      <w:r>
        <w:rPr>
          <w:rFonts w:hint="eastAsia" w:ascii="楷体" w:hAnsi="楷体" w:eastAsia="楷体" w:cs="楷体"/>
          <w:b/>
          <w:bCs/>
          <w:sz w:val="24"/>
        </w:rPr>
        <w:t>、投标报价</w:t>
      </w:r>
    </w:p>
    <w:p>
      <w:pPr>
        <w:spacing w:line="360" w:lineRule="auto"/>
        <w:ind w:firstLine="480" w:firstLineChars="200"/>
        <w:rPr>
          <w:rFonts w:ascii="楷体" w:hAnsi="楷体" w:eastAsia="楷体" w:cs="楷体"/>
          <w:sz w:val="24"/>
        </w:rPr>
      </w:pPr>
      <w:r>
        <w:rPr>
          <w:rFonts w:hint="eastAsia" w:ascii="楷体" w:hAnsi="楷体" w:eastAsia="楷体" w:cs="楷体"/>
          <w:sz w:val="24"/>
        </w:rPr>
        <w:t>1）、报价方式</w:t>
      </w:r>
    </w:p>
    <w:p>
      <w:pPr>
        <w:spacing w:line="360" w:lineRule="auto"/>
        <w:ind w:firstLine="480" w:firstLineChars="200"/>
        <w:rPr>
          <w:rFonts w:ascii="楷体" w:hAnsi="楷体" w:eastAsia="楷体" w:cs="楷体"/>
          <w:sz w:val="24"/>
        </w:rPr>
      </w:pPr>
      <w:r>
        <w:rPr>
          <w:rFonts w:hint="eastAsia" w:ascii="楷体" w:hAnsi="楷体" w:eastAsia="楷体" w:cs="楷体"/>
          <w:sz w:val="24"/>
        </w:rPr>
        <w:t>报价方式分为：定额工工日固定综合单价形式。</w:t>
      </w:r>
    </w:p>
    <w:p>
      <w:pPr>
        <w:spacing w:line="360" w:lineRule="auto"/>
        <w:ind w:firstLine="600" w:firstLineChars="250"/>
        <w:rPr>
          <w:rFonts w:ascii="楷体" w:hAnsi="楷体" w:eastAsia="楷体" w:cs="楷体"/>
          <w:sz w:val="24"/>
        </w:rPr>
      </w:pPr>
      <w:r>
        <w:rPr>
          <w:rFonts w:ascii="楷体" w:hAnsi="楷体" w:eastAsia="楷体" w:cs="楷体"/>
          <w:sz w:val="24"/>
        </w:rPr>
        <w:t>A</w:t>
      </w:r>
      <w:r>
        <w:rPr>
          <w:rFonts w:hint="eastAsia" w:ascii="楷体" w:hAnsi="楷体" w:eastAsia="楷体" w:cs="楷体"/>
          <w:sz w:val="24"/>
        </w:rPr>
        <w:t>、本次报价定额工日单价</w:t>
      </w:r>
      <w:r>
        <w:rPr>
          <w:rFonts w:hint="eastAsia" w:ascii="楷体" w:hAnsi="楷体" w:eastAsia="楷体" w:cs="楷体"/>
          <w:sz w:val="24"/>
          <w:u w:val="single"/>
        </w:rPr>
        <w:t xml:space="preserve">           </w:t>
      </w:r>
      <w:r>
        <w:rPr>
          <w:rFonts w:hint="eastAsia" w:ascii="楷体" w:hAnsi="楷体" w:eastAsia="楷体" w:cs="楷体"/>
          <w:sz w:val="24"/>
        </w:rPr>
        <w:t xml:space="preserve">元/工日，依据2012年河北省安装工程预算定额组价，具体为：人工费按照定额工日×中标单价计算，材料费(辅材）× </w:t>
      </w:r>
      <w:r>
        <w:rPr>
          <w:rFonts w:hint="eastAsia" w:ascii="楷体" w:hAnsi="楷体" w:eastAsia="楷体" w:cs="楷体"/>
          <w:sz w:val="24"/>
          <w:lang w:val="en-US" w:eastAsia="zh-CN"/>
        </w:rPr>
        <w:t>8</w:t>
      </w:r>
      <w:r>
        <w:rPr>
          <w:rFonts w:hint="eastAsia" w:ascii="楷体" w:hAnsi="楷体" w:eastAsia="楷体" w:cs="楷体"/>
          <w:sz w:val="24"/>
        </w:rPr>
        <w:t xml:space="preserve">0%，机械费×80%，措施项目中只计取安全文明施工费，其他措施项目均不计算，企业管理费、利润、规费均不计算。安全文明施工费=直接工程费中人工费合计×2% </w:t>
      </w:r>
      <w:r>
        <w:rPr>
          <w:rFonts w:hint="eastAsia" w:ascii="楷体" w:hAnsi="楷体" w:eastAsia="楷体" w:cs="楷体"/>
          <w:sz w:val="24"/>
          <w:lang w:eastAsia="zh-CN"/>
        </w:rPr>
        <w:t>，</w:t>
      </w:r>
      <w:r>
        <w:rPr>
          <w:rFonts w:hint="eastAsia" w:ascii="楷体" w:hAnsi="楷体" w:eastAsia="楷体" w:cs="楷体"/>
          <w:sz w:val="24"/>
          <w:lang w:val="en-US" w:eastAsia="zh-CN"/>
        </w:rPr>
        <w:t>税金、承包商合理利润、保险费用、规费、施工中必要的措施费用、施工中需要的除甲供材料之外的所有材料、其他一切不可预见费用均包括再定额工日单价内。</w:t>
      </w:r>
    </w:p>
    <w:p>
      <w:pPr>
        <w:spacing w:line="360" w:lineRule="auto"/>
        <w:ind w:firstLine="480" w:firstLineChars="200"/>
        <w:rPr>
          <w:rFonts w:ascii="楷体" w:hAnsi="楷体" w:eastAsia="楷体" w:cs="楷体"/>
          <w:color w:val="FF0000"/>
          <w:sz w:val="24"/>
        </w:rPr>
      </w:pPr>
      <w:r>
        <w:rPr>
          <w:rFonts w:hint="eastAsia" w:ascii="楷体" w:hAnsi="楷体" w:eastAsia="楷体" w:cs="楷体"/>
          <w:sz w:val="24"/>
        </w:rPr>
        <w:t xml:space="preserve"> B、定额工日单价按市场行情结合企业自身综合实力自主报价</w:t>
      </w:r>
    </w:p>
    <w:p>
      <w:pPr>
        <w:spacing w:line="360" w:lineRule="auto"/>
        <w:ind w:firstLine="360" w:firstLineChars="150"/>
        <w:rPr>
          <w:rFonts w:ascii="楷体" w:hAnsi="楷体" w:eastAsia="楷体" w:cs="楷体"/>
          <w:sz w:val="24"/>
        </w:rPr>
      </w:pPr>
      <w:r>
        <w:rPr>
          <w:rFonts w:hint="eastAsia" w:ascii="楷体" w:hAnsi="楷体" w:eastAsia="楷体" w:cs="楷体"/>
          <w:sz w:val="24"/>
        </w:rPr>
        <w:t xml:space="preserve"> 2）、投标人领取图纸（如有）只作为参考后，按照图纸的设计内容，结合招标文件及合同条款认真报价，报价时，需结合企业自身实力报价，在同等条件下，招标人优先考虑认真负责报价且合理低价的投标人为中标人。</w:t>
      </w:r>
    </w:p>
    <w:p>
      <w:pPr>
        <w:spacing w:line="360" w:lineRule="auto"/>
        <w:rPr>
          <w:rFonts w:ascii="楷体" w:hAnsi="楷体" w:eastAsia="楷体" w:cs="楷体"/>
          <w:sz w:val="24"/>
        </w:rPr>
      </w:pPr>
      <w:r>
        <w:rPr>
          <w:rFonts w:hint="eastAsia" w:ascii="楷体" w:hAnsi="楷体" w:eastAsia="楷体" w:cs="楷体"/>
          <w:sz w:val="24"/>
        </w:rPr>
        <w:t xml:space="preserve">    3）、投标人应充分意识到其报价的竞争性。招标人强调：在报价时，各投标人应自主报价。依据人工、材料、机械的市场价格，结合投标人自身的管理水平和实力决策自己的投标报价。</w:t>
      </w:r>
    </w:p>
    <w:p>
      <w:pPr>
        <w:spacing w:line="360" w:lineRule="auto"/>
        <w:ind w:firstLine="360" w:firstLineChars="150"/>
        <w:rPr>
          <w:rFonts w:ascii="楷体" w:hAnsi="楷体" w:eastAsia="楷体" w:cs="楷体"/>
          <w:sz w:val="24"/>
        </w:rPr>
      </w:pPr>
      <w:r>
        <w:rPr>
          <w:rFonts w:hint="eastAsia" w:ascii="楷体" w:hAnsi="楷体" w:eastAsia="楷体" w:cs="楷体"/>
          <w:sz w:val="24"/>
        </w:rPr>
        <w:t xml:space="preserve"> 4）、投标人应保证其报价的充分性、完备性和符合性。</w:t>
      </w:r>
    </w:p>
    <w:p>
      <w:pPr>
        <w:spacing w:line="360" w:lineRule="auto"/>
        <w:ind w:firstLine="480" w:firstLineChars="200"/>
        <w:rPr>
          <w:rFonts w:ascii="楷体" w:hAnsi="楷体" w:eastAsia="楷体" w:cs="楷体"/>
          <w:sz w:val="24"/>
        </w:rPr>
      </w:pPr>
      <w:r>
        <w:rPr>
          <w:rFonts w:hint="eastAsia" w:ascii="楷体" w:hAnsi="楷体" w:eastAsia="楷体" w:cs="楷体"/>
          <w:sz w:val="24"/>
        </w:rPr>
        <w:t>5）、中标方应负责招标方指定分包项目和指定供应材料设备的管理、服务、协调和配合工作并承担招标文件中规定的相应的责任和义务。该部分费用含在报价中。</w:t>
      </w:r>
    </w:p>
    <w:p>
      <w:pPr>
        <w:spacing w:line="360" w:lineRule="auto"/>
        <w:ind w:firstLine="480" w:firstLineChars="200"/>
        <w:rPr>
          <w:rFonts w:ascii="楷体" w:hAnsi="楷体" w:eastAsia="楷体" w:cs="楷体"/>
          <w:sz w:val="24"/>
        </w:rPr>
      </w:pPr>
      <w:r>
        <w:rPr>
          <w:rFonts w:hint="eastAsia" w:ascii="楷体" w:hAnsi="楷体" w:eastAsia="楷体" w:cs="楷体"/>
          <w:sz w:val="24"/>
        </w:rPr>
        <w:t>6）、施工现场的材料装、卸、倒运、现场卫生、宿舍卫生、生活区卫生、厕所的每天清扫、垃圾的集中堆放、清理外运等费用计入报价。招标人项目部办公区及现场临水临电日常维修维护等费用计入报价。</w:t>
      </w:r>
    </w:p>
    <w:p>
      <w:pPr>
        <w:spacing w:line="360" w:lineRule="auto"/>
        <w:ind w:firstLine="360" w:firstLineChars="150"/>
        <w:rPr>
          <w:rFonts w:ascii="楷体" w:hAnsi="楷体" w:eastAsia="楷体" w:cs="楷体"/>
          <w:sz w:val="24"/>
        </w:rPr>
      </w:pPr>
      <w:r>
        <w:rPr>
          <w:rFonts w:hint="eastAsia" w:ascii="楷体" w:hAnsi="楷体" w:eastAsia="楷体" w:cs="楷体"/>
          <w:sz w:val="24"/>
        </w:rPr>
        <w:t xml:space="preserve"> </w:t>
      </w:r>
      <w:r>
        <w:rPr>
          <w:rFonts w:hint="eastAsia" w:ascii="楷体" w:hAnsi="楷体" w:eastAsia="楷体" w:cs="楷体"/>
          <w:sz w:val="24"/>
          <w:lang w:val="en-US" w:eastAsia="zh-CN"/>
        </w:rPr>
        <w:t>10</w:t>
      </w:r>
      <w:r>
        <w:rPr>
          <w:rFonts w:hint="eastAsia" w:ascii="楷体" w:hAnsi="楷体" w:eastAsia="楷体" w:cs="楷体"/>
          <w:sz w:val="24"/>
        </w:rPr>
        <w:t>、投标计价货币与支付货币：本分包工程均采用人民币进行计价与支付。</w:t>
      </w:r>
    </w:p>
    <w:p>
      <w:pPr>
        <w:spacing w:line="360" w:lineRule="auto"/>
        <w:ind w:firstLine="360" w:firstLineChars="150"/>
        <w:rPr>
          <w:rFonts w:ascii="楷体" w:hAnsi="楷体" w:eastAsia="楷体" w:cs="楷体"/>
          <w:sz w:val="24"/>
        </w:rPr>
      </w:pPr>
      <w:r>
        <w:rPr>
          <w:rFonts w:hint="eastAsia" w:ascii="楷体" w:hAnsi="楷体" w:eastAsia="楷体" w:cs="楷体"/>
          <w:sz w:val="24"/>
        </w:rPr>
        <w:t xml:space="preserve"> </w:t>
      </w:r>
      <w:r>
        <w:rPr>
          <w:rFonts w:hint="eastAsia" w:ascii="楷体" w:hAnsi="楷体" w:eastAsia="楷体" w:cs="楷体"/>
          <w:sz w:val="24"/>
          <w:lang w:val="en-US" w:eastAsia="zh-CN"/>
        </w:rPr>
        <w:t>11</w:t>
      </w:r>
      <w:r>
        <w:rPr>
          <w:rFonts w:hint="eastAsia" w:ascii="楷体" w:hAnsi="楷体" w:eastAsia="楷体" w:cs="楷体"/>
          <w:sz w:val="24"/>
        </w:rPr>
        <w:t>、工期要求：具体开、完工日期由发包人制定，承包人必须满足发包人施工节点要求。</w:t>
      </w:r>
    </w:p>
    <w:p>
      <w:pPr>
        <w:spacing w:line="360" w:lineRule="auto"/>
        <w:ind w:firstLine="360" w:firstLineChars="150"/>
        <w:rPr>
          <w:rFonts w:ascii="楷体" w:hAnsi="楷体" w:eastAsia="楷体" w:cs="楷体"/>
          <w:sz w:val="24"/>
        </w:rPr>
      </w:pPr>
      <w:r>
        <w:rPr>
          <w:rFonts w:hint="eastAsia" w:ascii="楷体" w:hAnsi="楷体" w:eastAsia="楷体" w:cs="楷体"/>
          <w:sz w:val="24"/>
        </w:rPr>
        <w:t xml:space="preserve"> </w:t>
      </w:r>
      <w:r>
        <w:rPr>
          <w:rFonts w:hint="eastAsia" w:ascii="楷体" w:hAnsi="楷体" w:eastAsia="楷体" w:cs="楷体"/>
          <w:sz w:val="24"/>
          <w:lang w:val="en-US" w:eastAsia="zh-CN"/>
        </w:rPr>
        <w:t>12</w:t>
      </w:r>
      <w:r>
        <w:rPr>
          <w:rFonts w:hint="eastAsia" w:ascii="楷体" w:hAnsi="楷体" w:eastAsia="楷体" w:cs="楷体"/>
          <w:sz w:val="24"/>
        </w:rPr>
        <w:t>、质量标准：工程质量应达到设计图纸要求及约定的质量目标。</w:t>
      </w:r>
    </w:p>
    <w:p>
      <w:pPr>
        <w:spacing w:line="360" w:lineRule="auto"/>
        <w:ind w:firstLine="360" w:firstLineChars="150"/>
        <w:rPr>
          <w:rFonts w:ascii="楷体" w:hAnsi="楷体" w:eastAsia="楷体" w:cs="楷体"/>
          <w:sz w:val="24"/>
        </w:rPr>
      </w:pPr>
      <w:r>
        <w:rPr>
          <w:rFonts w:hint="eastAsia" w:ascii="楷体" w:hAnsi="楷体" w:eastAsia="楷体" w:cs="楷体"/>
          <w:sz w:val="24"/>
        </w:rPr>
        <w:t xml:space="preserve"> 1</w:t>
      </w:r>
      <w:r>
        <w:rPr>
          <w:rFonts w:hint="eastAsia" w:ascii="楷体" w:hAnsi="楷体" w:eastAsia="楷体" w:cs="楷体"/>
          <w:sz w:val="24"/>
          <w:lang w:val="en-US" w:eastAsia="zh-CN"/>
        </w:rPr>
        <w:t>3</w:t>
      </w:r>
      <w:r>
        <w:rPr>
          <w:rFonts w:hint="eastAsia" w:ascii="楷体" w:hAnsi="楷体" w:eastAsia="楷体" w:cs="楷体"/>
          <w:sz w:val="24"/>
        </w:rPr>
        <w:t>、现场管理标准：必须达到“省级安全文明工地”标准。</w:t>
      </w:r>
    </w:p>
    <w:p>
      <w:pPr>
        <w:spacing w:line="360" w:lineRule="auto"/>
        <w:ind w:firstLine="360" w:firstLineChars="150"/>
        <w:rPr>
          <w:rFonts w:ascii="楷体" w:hAnsi="楷体" w:eastAsia="楷体" w:cs="楷体"/>
          <w:sz w:val="24"/>
        </w:rPr>
      </w:pPr>
      <w:r>
        <w:rPr>
          <w:rFonts w:hint="eastAsia" w:ascii="楷体" w:hAnsi="楷体" w:eastAsia="楷体" w:cs="楷体"/>
          <w:sz w:val="24"/>
        </w:rPr>
        <w:t xml:space="preserve"> 1</w:t>
      </w:r>
      <w:r>
        <w:rPr>
          <w:rFonts w:hint="eastAsia" w:ascii="楷体" w:hAnsi="楷体" w:eastAsia="楷体" w:cs="楷体"/>
          <w:sz w:val="24"/>
          <w:lang w:val="en-US" w:eastAsia="zh-CN"/>
        </w:rPr>
        <w:t>4</w:t>
      </w:r>
      <w:r>
        <w:rPr>
          <w:rFonts w:hint="eastAsia" w:ascii="楷体" w:hAnsi="楷体" w:eastAsia="楷体" w:cs="楷体"/>
          <w:sz w:val="24"/>
        </w:rPr>
        <w:t>、材料、设备供应方式：</w:t>
      </w:r>
    </w:p>
    <w:p>
      <w:pPr>
        <w:spacing w:line="360" w:lineRule="auto"/>
        <w:ind w:firstLine="360" w:firstLineChars="150"/>
        <w:rPr>
          <w:rFonts w:ascii="楷体" w:hAnsi="楷体" w:eastAsia="楷体" w:cs="楷体"/>
          <w:sz w:val="24"/>
        </w:rPr>
      </w:pPr>
      <w:r>
        <w:rPr>
          <w:rFonts w:hint="eastAsia" w:ascii="楷体" w:hAnsi="楷体" w:eastAsia="楷体" w:cs="楷体"/>
          <w:sz w:val="24"/>
        </w:rPr>
        <w:t xml:space="preserve"> 1）、关于材料、设备：</w:t>
      </w:r>
    </w:p>
    <w:p>
      <w:pPr>
        <w:spacing w:line="360" w:lineRule="auto"/>
        <w:ind w:firstLine="480"/>
        <w:rPr>
          <w:rFonts w:ascii="楷体" w:hAnsi="楷体" w:eastAsia="楷体" w:cs="楷体"/>
          <w:sz w:val="24"/>
        </w:rPr>
      </w:pPr>
      <w:r>
        <w:rPr>
          <w:rFonts w:hint="eastAsia" w:ascii="楷体" w:hAnsi="楷体" w:eastAsia="楷体" w:cs="楷体"/>
          <w:sz w:val="24"/>
        </w:rPr>
        <w:t>发包方提供材料表（附表一、二）所示材料，其余均由中标方自行采购，材料的质量标准和档次必须与发包方采购的材料档次匹配，必须达到本工程要求的质量标准。</w:t>
      </w:r>
    </w:p>
    <w:p>
      <w:pPr>
        <w:spacing w:line="360" w:lineRule="auto"/>
        <w:ind w:firstLine="360" w:firstLineChars="150"/>
        <w:rPr>
          <w:rFonts w:ascii="楷体" w:hAnsi="楷体" w:eastAsia="楷体" w:cs="楷体"/>
          <w:sz w:val="24"/>
        </w:rPr>
      </w:pPr>
      <w:r>
        <w:rPr>
          <w:rFonts w:hint="eastAsia" w:ascii="楷体" w:hAnsi="楷体" w:eastAsia="楷体" w:cs="楷体"/>
          <w:sz w:val="24"/>
        </w:rPr>
        <w:t xml:space="preserve"> 2）、关于机械：</w:t>
      </w:r>
    </w:p>
    <w:p>
      <w:pPr>
        <w:spacing w:line="360" w:lineRule="auto"/>
        <w:ind w:firstLine="360" w:firstLineChars="150"/>
        <w:rPr>
          <w:rFonts w:ascii="楷体" w:hAnsi="楷体" w:eastAsia="楷体" w:cs="楷体"/>
          <w:sz w:val="24"/>
        </w:rPr>
      </w:pPr>
      <w:r>
        <w:rPr>
          <w:rFonts w:hint="eastAsia" w:ascii="楷体" w:hAnsi="楷体" w:eastAsia="楷体" w:cs="楷体"/>
          <w:sz w:val="24"/>
        </w:rPr>
        <w:t xml:space="preserve"> 发包方提供垂直运输机械。</w:t>
      </w:r>
    </w:p>
    <w:p>
      <w:pPr>
        <w:spacing w:line="360" w:lineRule="auto"/>
        <w:ind w:firstLine="360" w:firstLineChars="150"/>
        <w:rPr>
          <w:rFonts w:ascii="楷体" w:hAnsi="楷体" w:eastAsia="楷体" w:cs="楷体"/>
          <w:sz w:val="24"/>
        </w:rPr>
      </w:pPr>
      <w:r>
        <w:rPr>
          <w:rFonts w:hint="eastAsia" w:ascii="楷体" w:hAnsi="楷体" w:eastAsia="楷体" w:cs="楷体"/>
          <w:sz w:val="24"/>
        </w:rPr>
        <w:t xml:space="preserve"> 3）、关于材料损耗：</w:t>
      </w:r>
    </w:p>
    <w:p>
      <w:pPr>
        <w:spacing w:line="360" w:lineRule="auto"/>
        <w:rPr>
          <w:rFonts w:ascii="楷体" w:hAnsi="楷体" w:eastAsia="楷体" w:cs="楷体"/>
          <w:sz w:val="24"/>
        </w:rPr>
      </w:pPr>
      <w:r>
        <w:rPr>
          <w:rFonts w:hint="eastAsia" w:ascii="楷体" w:hAnsi="楷体" w:eastAsia="楷体" w:cs="楷体"/>
          <w:sz w:val="24"/>
        </w:rPr>
        <w:t xml:space="preserve">    对由发包方供应的材料、设备，中标方应依据工程进度提前一个月编制材料供应计划。否则因材料供应不及时而导致工期拖延造成的损失由承包方负责。材料供应数量以定额工程量加上定额损耗为准，超过部分由承包方负担，一旦发现承包方浪费材料，立即给予浪费材料价值的3倍处罚，并在当月劳务费中扣除，节约将奖励承包方部分费用。</w:t>
      </w:r>
    </w:p>
    <w:p>
      <w:pPr>
        <w:spacing w:line="360" w:lineRule="auto"/>
        <w:ind w:firstLine="360" w:firstLineChars="150"/>
        <w:rPr>
          <w:rFonts w:ascii="楷体" w:hAnsi="楷体" w:eastAsia="楷体" w:cs="楷体"/>
          <w:sz w:val="24"/>
        </w:rPr>
      </w:pPr>
      <w:r>
        <w:rPr>
          <w:rFonts w:hint="eastAsia" w:ascii="楷体" w:hAnsi="楷体" w:eastAsia="楷体" w:cs="楷体"/>
          <w:sz w:val="24"/>
        </w:rPr>
        <w:t xml:space="preserve"> 4）、关于材料的保管：</w:t>
      </w:r>
    </w:p>
    <w:p>
      <w:pPr>
        <w:spacing w:line="360" w:lineRule="auto"/>
        <w:ind w:firstLine="360" w:firstLineChars="150"/>
        <w:rPr>
          <w:rFonts w:ascii="楷体" w:hAnsi="楷体" w:eastAsia="楷体" w:cs="楷体"/>
          <w:sz w:val="24"/>
        </w:rPr>
      </w:pPr>
      <w:r>
        <w:rPr>
          <w:rFonts w:hint="eastAsia" w:ascii="楷体" w:hAnsi="楷体" w:eastAsia="楷体" w:cs="楷体"/>
          <w:sz w:val="24"/>
        </w:rPr>
        <w:t xml:space="preserve"> 根据本工程特点，施工现场有多家施工单位，为了加强材料进出场的统一管理，双方须各自派人对材料的接收、清点互相监督，各负其责。如中标方的材料、机械工具等出现丢失或损坏等，招标人不承担任何责任。</w:t>
      </w:r>
    </w:p>
    <w:p>
      <w:pPr>
        <w:spacing w:line="360" w:lineRule="auto"/>
        <w:ind w:firstLine="361" w:firstLineChars="150"/>
        <w:rPr>
          <w:rFonts w:ascii="楷体" w:hAnsi="楷体" w:eastAsia="楷体" w:cs="楷体"/>
          <w:b/>
          <w:bCs/>
          <w:sz w:val="24"/>
        </w:rPr>
      </w:pPr>
      <w:r>
        <w:rPr>
          <w:rFonts w:hint="eastAsia" w:ascii="楷体" w:hAnsi="楷体" w:eastAsia="楷体" w:cs="楷体"/>
          <w:b/>
          <w:bCs/>
          <w:sz w:val="24"/>
        </w:rPr>
        <w:t xml:space="preserve"> 1</w:t>
      </w:r>
      <w:r>
        <w:rPr>
          <w:rFonts w:hint="eastAsia" w:ascii="楷体" w:hAnsi="楷体" w:eastAsia="楷体" w:cs="楷体"/>
          <w:b/>
          <w:bCs/>
          <w:sz w:val="24"/>
          <w:lang w:val="en-US" w:eastAsia="zh-CN"/>
        </w:rPr>
        <w:t>5</w:t>
      </w:r>
      <w:r>
        <w:rPr>
          <w:rFonts w:hint="eastAsia" w:ascii="楷体" w:hAnsi="楷体" w:eastAsia="楷体" w:cs="楷体"/>
          <w:b/>
          <w:bCs/>
          <w:sz w:val="24"/>
        </w:rPr>
        <w:t>、结算方式</w:t>
      </w:r>
    </w:p>
    <w:p>
      <w:pPr>
        <w:spacing w:line="360" w:lineRule="auto"/>
        <w:ind w:firstLine="480" w:firstLineChars="200"/>
        <w:rPr>
          <w:rFonts w:ascii="楷体" w:hAnsi="楷体" w:eastAsia="楷体" w:cs="楷体"/>
          <w:sz w:val="24"/>
        </w:rPr>
      </w:pPr>
      <w:r>
        <w:rPr>
          <w:rFonts w:hint="eastAsia" w:ascii="楷体" w:hAnsi="楷体" w:eastAsia="楷体" w:cs="楷体"/>
          <w:sz w:val="24"/>
        </w:rPr>
        <w:t>1）、结算方式：</w:t>
      </w:r>
    </w:p>
    <w:p>
      <w:pPr>
        <w:spacing w:line="360" w:lineRule="auto"/>
        <w:ind w:firstLine="480" w:firstLineChars="200"/>
        <w:rPr>
          <w:rFonts w:ascii="楷体" w:hAnsi="楷体" w:eastAsia="楷体" w:cs="楷体"/>
          <w:sz w:val="24"/>
        </w:rPr>
      </w:pPr>
      <w:r>
        <w:rPr>
          <w:rFonts w:hint="eastAsia" w:ascii="楷体" w:hAnsi="楷体" w:eastAsia="楷体" w:cs="楷体"/>
          <w:sz w:val="24"/>
        </w:rPr>
        <w:t>结算总价=人工费+机械费×80%+材料费（辅材费）×</w:t>
      </w:r>
      <w:r>
        <w:rPr>
          <w:rFonts w:hint="eastAsia" w:ascii="楷体" w:hAnsi="楷体" w:eastAsia="楷体" w:cs="楷体"/>
          <w:sz w:val="24"/>
          <w:lang w:val="en-US" w:eastAsia="zh-CN"/>
        </w:rPr>
        <w:t>8</w:t>
      </w:r>
      <w:r>
        <w:rPr>
          <w:rFonts w:hint="eastAsia" w:ascii="楷体" w:hAnsi="楷体" w:eastAsia="楷体" w:cs="楷体"/>
          <w:sz w:val="24"/>
        </w:rPr>
        <w:t>0%+安全文明施工费－水电费－超出定额消耗部分的费用—发包人提供的辅材费-三级箱采购价</w:t>
      </w:r>
    </w:p>
    <w:p>
      <w:pPr>
        <w:spacing w:line="360" w:lineRule="auto"/>
        <w:ind w:firstLine="480" w:firstLineChars="200"/>
        <w:rPr>
          <w:rFonts w:ascii="楷体" w:hAnsi="楷体" w:eastAsia="楷体" w:cs="楷体"/>
          <w:sz w:val="24"/>
        </w:rPr>
      </w:pPr>
      <w:r>
        <w:rPr>
          <w:rFonts w:hint="eastAsia" w:ascii="楷体" w:hAnsi="楷体" w:eastAsia="楷体" w:cs="楷体"/>
          <w:sz w:val="24"/>
        </w:rPr>
        <w:t>人工费=工程量×定额工日含量×中标单价</w:t>
      </w:r>
    </w:p>
    <w:p>
      <w:pPr>
        <w:spacing w:line="360" w:lineRule="auto"/>
        <w:ind w:firstLine="480" w:firstLineChars="200"/>
        <w:rPr>
          <w:rFonts w:ascii="楷体" w:hAnsi="楷体" w:eastAsia="楷体" w:cs="楷体"/>
          <w:sz w:val="24"/>
        </w:rPr>
      </w:pPr>
      <w:r>
        <w:rPr>
          <w:rFonts w:hint="eastAsia" w:ascii="楷体" w:hAnsi="楷体" w:eastAsia="楷体" w:cs="楷体"/>
          <w:sz w:val="24"/>
        </w:rPr>
        <w:t>机械费和材料费均按定额含量计取</w:t>
      </w:r>
    </w:p>
    <w:p>
      <w:pPr>
        <w:spacing w:line="360" w:lineRule="auto"/>
        <w:ind w:firstLine="360" w:firstLineChars="150"/>
        <w:rPr>
          <w:rFonts w:ascii="楷体" w:hAnsi="楷体" w:eastAsia="楷体" w:cs="楷体"/>
          <w:sz w:val="24"/>
        </w:rPr>
      </w:pPr>
      <w:r>
        <w:rPr>
          <w:rFonts w:hint="eastAsia" w:ascii="楷体" w:hAnsi="楷体" w:eastAsia="楷体" w:cs="楷体"/>
          <w:sz w:val="24"/>
        </w:rPr>
        <w:t xml:space="preserve"> 安全文明施工费合计=人工费合计×2%</w:t>
      </w:r>
    </w:p>
    <w:p>
      <w:pPr>
        <w:spacing w:line="360" w:lineRule="auto"/>
        <w:ind w:firstLine="480" w:firstLineChars="200"/>
        <w:rPr>
          <w:rFonts w:ascii="楷体" w:hAnsi="楷体" w:eastAsia="楷体" w:cs="楷体"/>
          <w:sz w:val="24"/>
        </w:rPr>
      </w:pPr>
      <w:r>
        <w:rPr>
          <w:rFonts w:hint="eastAsia" w:ascii="楷体" w:hAnsi="楷体" w:eastAsia="楷体" w:cs="楷体"/>
          <w:sz w:val="24"/>
        </w:rPr>
        <w:t>所有调试费用按照60%计取</w:t>
      </w:r>
    </w:p>
    <w:p>
      <w:pPr>
        <w:spacing w:line="360" w:lineRule="auto"/>
        <w:ind w:firstLine="480" w:firstLineChars="200"/>
        <w:rPr>
          <w:rFonts w:ascii="楷体" w:hAnsi="楷体" w:eastAsia="楷体" w:cs="楷体"/>
          <w:sz w:val="24"/>
        </w:rPr>
      </w:pPr>
      <w:r>
        <w:rPr>
          <w:rFonts w:hint="eastAsia" w:ascii="楷体" w:hAnsi="楷体" w:eastAsia="楷体" w:cs="楷体"/>
          <w:sz w:val="24"/>
        </w:rPr>
        <w:t>以上人工费只指直接费中的人工费（措施人工费不计，考虑到定额工日）。</w:t>
      </w:r>
    </w:p>
    <w:p>
      <w:pPr>
        <w:spacing w:line="360" w:lineRule="auto"/>
        <w:ind w:firstLine="480" w:firstLineChars="200"/>
        <w:rPr>
          <w:rFonts w:ascii="楷体" w:hAnsi="楷体" w:eastAsia="楷体" w:cs="楷体"/>
          <w:sz w:val="24"/>
        </w:rPr>
      </w:pPr>
      <w:r>
        <w:rPr>
          <w:rFonts w:hint="eastAsia" w:ascii="楷体" w:hAnsi="楷体" w:eastAsia="楷体" w:cs="楷体"/>
          <w:sz w:val="24"/>
        </w:rPr>
        <w:t>工程量依据2012年河北省安装消耗量定额相关计算规则计算；</w:t>
      </w:r>
    </w:p>
    <w:p>
      <w:pPr>
        <w:spacing w:line="360" w:lineRule="auto"/>
        <w:ind w:firstLine="480" w:firstLineChars="200"/>
        <w:rPr>
          <w:rFonts w:ascii="楷体" w:hAnsi="楷体" w:eastAsia="楷体" w:cs="楷体"/>
          <w:sz w:val="24"/>
        </w:rPr>
      </w:pPr>
      <w:r>
        <w:rPr>
          <w:rFonts w:hint="eastAsia" w:ascii="楷体" w:hAnsi="楷体" w:eastAsia="楷体" w:cs="楷体"/>
          <w:sz w:val="24"/>
        </w:rPr>
        <w:t xml:space="preserve"> 劳务费的结算与支付</w:t>
      </w:r>
    </w:p>
    <w:p>
      <w:pPr>
        <w:spacing w:line="390" w:lineRule="exact"/>
        <w:rPr>
          <w:rFonts w:ascii="楷体" w:hAnsi="楷体" w:eastAsia="楷体" w:cs="楷体"/>
          <w:color w:val="000000"/>
          <w:sz w:val="24"/>
          <w:u w:val="single"/>
        </w:rPr>
      </w:pPr>
      <w:r>
        <w:rPr>
          <w:rFonts w:hint="eastAsia" w:ascii="楷体" w:hAnsi="楷体" w:eastAsia="楷体" w:cs="楷体"/>
          <w:sz w:val="24"/>
        </w:rPr>
        <w:t>劳务报酬款按照系统完成进度进行支付（系统分配按照投标报价表执行）。投标人必须</w:t>
      </w:r>
      <w:r>
        <w:rPr>
          <w:rFonts w:hint="eastAsia" w:ascii="楷体" w:hAnsi="楷体" w:eastAsia="楷体" w:cs="楷体"/>
          <w:sz w:val="24"/>
          <w:lang w:val="en-US" w:eastAsia="zh-CN"/>
        </w:rPr>
        <w:t>在</w:t>
      </w:r>
      <w:r>
        <w:rPr>
          <w:rFonts w:hint="eastAsia" w:ascii="楷体" w:hAnsi="楷体" w:eastAsia="楷体" w:cs="楷体"/>
          <w:sz w:val="24"/>
        </w:rPr>
        <w:t>当月24日前将所完成的工程量报招标人。招标人于次月10日前对承包人</w:t>
      </w:r>
      <w:r>
        <w:rPr>
          <w:rFonts w:hint="eastAsia" w:ascii="楷体" w:hAnsi="楷体" w:eastAsia="楷体" w:cs="楷体"/>
          <w:color w:val="000000"/>
          <w:sz w:val="24"/>
        </w:rPr>
        <w:t>上一个月完成的工程量给予核实、确认。确认后7个工作日内，支付承包人确认工程量的70%。根据</w:t>
      </w:r>
      <w:r>
        <w:rPr>
          <w:rFonts w:hint="eastAsia" w:ascii="楷体" w:hAnsi="楷体" w:eastAsia="楷体" w:cs="楷体"/>
          <w:color w:val="000000"/>
          <w:sz w:val="24"/>
          <w:lang w:val="en-US" w:eastAsia="zh-CN"/>
        </w:rPr>
        <w:t>衡水市</w:t>
      </w:r>
      <w:r>
        <w:rPr>
          <w:rFonts w:hint="eastAsia" w:ascii="楷体" w:hAnsi="楷体" w:eastAsia="楷体" w:cs="楷体"/>
          <w:color w:val="000000"/>
          <w:sz w:val="24"/>
        </w:rPr>
        <w:t>及招标人的规定，投标人应为职工办理工资卡发放工资，本月收款如不能满足工资发放时，投标人对应补足发放，不得拖欠；具体按集团劳务实名制具体要求执行。</w:t>
      </w:r>
    </w:p>
    <w:p>
      <w:pPr>
        <w:spacing w:line="360" w:lineRule="auto"/>
        <w:rPr>
          <w:rFonts w:ascii="楷体" w:hAnsi="楷体" w:eastAsia="楷体" w:cs="楷体"/>
          <w:sz w:val="24"/>
        </w:rPr>
      </w:pPr>
      <w:r>
        <w:rPr>
          <w:rFonts w:hint="eastAsia" w:ascii="楷体" w:hAnsi="楷体" w:eastAsia="楷体" w:cs="楷体"/>
          <w:color w:val="000000"/>
          <w:sz w:val="24"/>
        </w:rPr>
        <w:t xml:space="preserve">   投标人全部工程完成通过验收并结算后付到80%，招标人对结算资料予以确认并与甲方结算完成且从甲方收到款后28日内付到承</w:t>
      </w:r>
      <w:r>
        <w:rPr>
          <w:rFonts w:hint="eastAsia" w:ascii="楷体" w:hAnsi="楷体" w:eastAsia="楷体" w:cs="楷体"/>
          <w:sz w:val="24"/>
        </w:rPr>
        <w:t>包总价的95%，剩余5%作为质保金，质保期满付清（无利息）。</w:t>
      </w:r>
    </w:p>
    <w:p>
      <w:pPr>
        <w:spacing w:line="360" w:lineRule="auto"/>
        <w:ind w:firstLine="480" w:firstLineChars="200"/>
        <w:rPr>
          <w:rFonts w:ascii="楷体" w:hAnsi="楷体" w:eastAsia="楷体" w:cs="楷体"/>
          <w:sz w:val="24"/>
        </w:rPr>
      </w:pPr>
      <w:r>
        <w:rPr>
          <w:rFonts w:hint="eastAsia" w:ascii="楷体" w:hAnsi="楷体" w:eastAsia="楷体" w:cs="楷体"/>
          <w:sz w:val="24"/>
        </w:rPr>
        <w:t>投标人应向招标人出具劳务施工企业专用发票作为收款凭证。</w:t>
      </w:r>
    </w:p>
    <w:p>
      <w:pPr>
        <w:spacing w:line="360" w:lineRule="auto"/>
        <w:ind w:firstLine="360" w:firstLineChars="150"/>
        <w:rPr>
          <w:rFonts w:ascii="楷体" w:hAnsi="楷体" w:eastAsia="楷体" w:cs="楷体"/>
          <w:sz w:val="24"/>
        </w:rPr>
      </w:pPr>
      <w:r>
        <w:rPr>
          <w:rFonts w:hint="eastAsia" w:ascii="楷体" w:hAnsi="楷体" w:eastAsia="楷体" w:cs="楷体"/>
          <w:sz w:val="24"/>
        </w:rPr>
        <w:t xml:space="preserve"> 2）、结算时进行调整价款的范围：已完工程变更洽商项目按河北省2012年河北省安装消耗量定额确定定额工日、辅材、机具含量，工日单价执行投标时单价调整结算价。</w:t>
      </w:r>
    </w:p>
    <w:p>
      <w:pPr>
        <w:spacing w:line="360" w:lineRule="auto"/>
        <w:ind w:firstLine="360" w:firstLineChars="150"/>
        <w:rPr>
          <w:rFonts w:ascii="楷体" w:hAnsi="楷体" w:eastAsia="楷体" w:cs="楷体"/>
          <w:sz w:val="24"/>
        </w:rPr>
      </w:pPr>
      <w:r>
        <w:rPr>
          <w:rFonts w:hint="eastAsia" w:ascii="楷体" w:hAnsi="楷体" w:eastAsia="楷体" w:cs="楷体"/>
          <w:sz w:val="24"/>
        </w:rPr>
        <w:t xml:space="preserve"> 3）、结算时进行调整工期的范围：</w:t>
      </w:r>
    </w:p>
    <w:p>
      <w:pPr>
        <w:spacing w:line="360" w:lineRule="auto"/>
        <w:ind w:firstLine="360" w:firstLineChars="150"/>
        <w:rPr>
          <w:rFonts w:ascii="楷体" w:hAnsi="楷体" w:eastAsia="楷体" w:cs="楷体"/>
          <w:sz w:val="24"/>
        </w:rPr>
      </w:pPr>
      <w:r>
        <w:rPr>
          <w:rFonts w:hint="eastAsia" w:ascii="楷体" w:hAnsi="楷体" w:eastAsia="楷体" w:cs="楷体"/>
          <w:sz w:val="24"/>
        </w:rPr>
        <w:t xml:space="preserve"> （1）如果出现下列不可抗力等情况，招标人与中标人双方可以协商，公正、合理的延长工期。但是由于上述情况所导致的工期延长，中标人不得要求增加任何额外费用。如果工程进度出现拖延，中标人须立即以书面形式通知发包方代表，报告有关工程或任何部分工程的进度或出现拖延的原因。</w:t>
      </w:r>
    </w:p>
    <w:p>
      <w:pPr>
        <w:spacing w:line="360" w:lineRule="auto"/>
        <w:ind w:firstLine="360" w:firstLineChars="150"/>
        <w:rPr>
          <w:rFonts w:ascii="楷体" w:hAnsi="楷体" w:eastAsia="楷体" w:cs="楷体"/>
          <w:sz w:val="21"/>
          <w:szCs w:val="21"/>
        </w:rPr>
      </w:pPr>
      <w:r>
        <w:rPr>
          <w:rFonts w:hint="eastAsia" w:ascii="楷体" w:hAnsi="楷体" w:eastAsia="楷体" w:cs="楷体"/>
          <w:sz w:val="24"/>
        </w:rPr>
        <w:t xml:space="preserve"> ①天灾（</w:t>
      </w:r>
      <w:r>
        <w:rPr>
          <w:rFonts w:hint="eastAsia" w:ascii="楷体" w:hAnsi="楷体" w:eastAsia="楷体" w:cs="楷体"/>
          <w:sz w:val="21"/>
          <w:szCs w:val="21"/>
        </w:rPr>
        <w:t>地震、洪水、飓风、雷击等）；</w:t>
      </w:r>
    </w:p>
    <w:p>
      <w:pPr>
        <w:spacing w:line="360" w:lineRule="auto"/>
        <w:ind w:firstLine="315" w:firstLineChars="150"/>
        <w:rPr>
          <w:rFonts w:ascii="楷体" w:hAnsi="楷体" w:eastAsia="楷体" w:cs="楷体"/>
          <w:sz w:val="21"/>
          <w:szCs w:val="21"/>
        </w:rPr>
      </w:pPr>
      <w:r>
        <w:rPr>
          <w:rFonts w:hint="eastAsia" w:ascii="楷体" w:hAnsi="楷体" w:eastAsia="楷体" w:cs="楷体"/>
          <w:sz w:val="21"/>
          <w:szCs w:val="21"/>
        </w:rPr>
        <w:t xml:space="preserve"> ②战争、敌对行动（不论宣战与否）、入侵、外敌行动；</w:t>
      </w:r>
    </w:p>
    <w:p>
      <w:pPr>
        <w:spacing w:line="360" w:lineRule="auto"/>
        <w:ind w:firstLine="315" w:firstLineChars="150"/>
        <w:rPr>
          <w:rFonts w:ascii="楷体" w:hAnsi="楷体" w:eastAsia="楷体" w:cs="楷体"/>
          <w:sz w:val="21"/>
          <w:szCs w:val="21"/>
        </w:rPr>
      </w:pPr>
      <w:r>
        <w:rPr>
          <w:rFonts w:hint="eastAsia" w:ascii="楷体" w:hAnsi="楷体" w:eastAsia="楷体" w:cs="楷体"/>
          <w:sz w:val="21"/>
          <w:szCs w:val="21"/>
        </w:rPr>
        <w:t xml:space="preserve"> ③叛乱、暴动或军事政变或篡压政权，或内战；</w:t>
      </w:r>
    </w:p>
    <w:p>
      <w:pPr>
        <w:spacing w:line="360" w:lineRule="auto"/>
        <w:ind w:firstLine="315" w:firstLineChars="150"/>
        <w:rPr>
          <w:rFonts w:ascii="楷体" w:hAnsi="楷体" w:eastAsia="楷体" w:cs="楷体"/>
          <w:sz w:val="21"/>
          <w:szCs w:val="21"/>
        </w:rPr>
      </w:pPr>
      <w:r>
        <w:rPr>
          <w:rFonts w:hint="eastAsia" w:ascii="楷体" w:hAnsi="楷体" w:eastAsia="楷体" w:cs="楷体"/>
          <w:sz w:val="21"/>
          <w:szCs w:val="21"/>
        </w:rPr>
        <w:t xml:space="preserve"> ④暴乱、骚乱或混乱，但对于完全限在中标人雇佣人员内部并且是由于从事本工程而发生的事件除外；</w:t>
      </w:r>
    </w:p>
    <w:p>
      <w:pPr>
        <w:spacing w:line="360" w:lineRule="auto"/>
        <w:ind w:firstLine="360" w:firstLineChars="150"/>
        <w:rPr>
          <w:rFonts w:ascii="楷体" w:hAnsi="楷体" w:eastAsia="楷体" w:cs="楷体"/>
          <w:sz w:val="24"/>
        </w:rPr>
      </w:pPr>
      <w:r>
        <w:rPr>
          <w:rFonts w:hint="eastAsia" w:ascii="楷体" w:hAnsi="楷体" w:eastAsia="楷体" w:cs="楷体"/>
          <w:sz w:val="24"/>
        </w:rPr>
        <w:t xml:space="preserve"> ⑤由于适用法律的变更或任何适用的后继法规的颁布导致本合同的履行不再合法。</w:t>
      </w:r>
    </w:p>
    <w:p>
      <w:pPr>
        <w:spacing w:line="360" w:lineRule="auto"/>
        <w:ind w:firstLine="480" w:firstLineChars="200"/>
        <w:rPr>
          <w:rFonts w:ascii="楷体" w:hAnsi="楷体" w:eastAsia="楷体" w:cs="楷体"/>
          <w:sz w:val="24"/>
        </w:rPr>
      </w:pPr>
      <w:r>
        <w:rPr>
          <w:rFonts w:hint="eastAsia" w:ascii="楷体" w:hAnsi="楷体" w:eastAsia="楷体" w:cs="楷体"/>
          <w:sz w:val="24"/>
        </w:rPr>
        <w:t>（2）除以上原因外如：设计图纸的一般变更，甲供材料到货期拖延但不影响主导工序时，中标人的工期也不能得到延长。</w:t>
      </w:r>
    </w:p>
    <w:p>
      <w:pPr>
        <w:spacing w:line="360" w:lineRule="auto"/>
        <w:ind w:firstLine="480" w:firstLineChars="200"/>
        <w:rPr>
          <w:rFonts w:ascii="楷体" w:hAnsi="楷体" w:eastAsia="楷体" w:cs="楷体"/>
          <w:sz w:val="24"/>
        </w:rPr>
      </w:pPr>
      <w:r>
        <w:rPr>
          <w:rFonts w:hint="eastAsia" w:ascii="楷体" w:hAnsi="楷体" w:eastAsia="楷体" w:cs="楷体"/>
          <w:sz w:val="24"/>
        </w:rPr>
        <w:t>（3）任何因天气恶劣影响工程进度，中标人不得有任何索赔及工期顺延。</w:t>
      </w:r>
    </w:p>
    <w:p>
      <w:pPr>
        <w:spacing w:line="360" w:lineRule="auto"/>
        <w:ind w:firstLine="480" w:firstLineChars="200"/>
        <w:rPr>
          <w:rFonts w:ascii="楷体" w:hAnsi="楷体" w:eastAsia="楷体" w:cs="楷体"/>
          <w:sz w:val="24"/>
        </w:rPr>
      </w:pPr>
      <w:r>
        <w:rPr>
          <w:rFonts w:hint="eastAsia" w:ascii="楷体" w:hAnsi="楷体" w:eastAsia="楷体" w:cs="楷体"/>
          <w:sz w:val="24"/>
        </w:rPr>
        <w:t>4）、报价中对工程质量、工期进度、安全文明施工方面的奖罚措施：</w:t>
      </w:r>
    </w:p>
    <w:p>
      <w:pPr>
        <w:spacing w:line="360" w:lineRule="auto"/>
        <w:ind w:firstLine="480" w:firstLineChars="200"/>
        <w:rPr>
          <w:rFonts w:ascii="楷体" w:hAnsi="楷体" w:eastAsia="楷体" w:cs="楷体"/>
          <w:sz w:val="24"/>
        </w:rPr>
      </w:pPr>
      <w:r>
        <w:rPr>
          <w:rFonts w:hint="eastAsia" w:ascii="楷体" w:hAnsi="楷体" w:eastAsia="楷体" w:cs="楷体"/>
          <w:sz w:val="24"/>
        </w:rPr>
        <w:fldChar w:fldCharType="begin"/>
      </w:r>
      <w:r>
        <w:rPr>
          <w:rFonts w:hint="eastAsia" w:ascii="楷体" w:hAnsi="楷体" w:eastAsia="楷体" w:cs="楷体"/>
          <w:sz w:val="24"/>
        </w:rPr>
        <w:instrText xml:space="preserve"> = 1 \* GB2 </w:instrText>
      </w:r>
      <w:r>
        <w:rPr>
          <w:rFonts w:hint="eastAsia" w:ascii="楷体" w:hAnsi="楷体" w:eastAsia="楷体" w:cs="楷体"/>
          <w:sz w:val="24"/>
        </w:rPr>
        <w:fldChar w:fldCharType="separate"/>
      </w:r>
      <w:r>
        <w:rPr>
          <w:rFonts w:hint="eastAsia" w:ascii="楷体" w:hAnsi="楷体" w:eastAsia="楷体" w:cs="楷体"/>
          <w:sz w:val="24"/>
        </w:rPr>
        <w:t>⑴</w:t>
      </w:r>
      <w:r>
        <w:rPr>
          <w:rFonts w:hint="eastAsia" w:ascii="楷体" w:hAnsi="楷体" w:eastAsia="楷体" w:cs="楷体"/>
          <w:sz w:val="24"/>
        </w:rPr>
        <w:fldChar w:fldCharType="end"/>
      </w:r>
      <w:r>
        <w:rPr>
          <w:rFonts w:hint="eastAsia" w:ascii="楷体" w:hAnsi="楷体" w:eastAsia="楷体" w:cs="楷体"/>
          <w:sz w:val="24"/>
        </w:rPr>
        <w:t xml:space="preserve"> 该工程质量必须符合图纸及有关技术文件规定的技术质量要求，符合国家及行业的有关标准。如果由于承包人原因达不到， 按工程结算价款3%对承包人进行处罚。 </w:t>
      </w:r>
    </w:p>
    <w:p>
      <w:pPr>
        <w:spacing w:line="360" w:lineRule="auto"/>
        <w:ind w:firstLine="480" w:firstLineChars="200"/>
        <w:rPr>
          <w:rFonts w:ascii="楷体" w:hAnsi="楷体" w:eastAsia="楷体" w:cs="楷体"/>
          <w:sz w:val="24"/>
        </w:rPr>
      </w:pPr>
      <w:r>
        <w:rPr>
          <w:rFonts w:hint="eastAsia" w:ascii="楷体" w:hAnsi="楷体" w:eastAsia="楷体" w:cs="楷体"/>
          <w:sz w:val="24"/>
        </w:rPr>
        <w:fldChar w:fldCharType="begin"/>
      </w:r>
      <w:r>
        <w:rPr>
          <w:rFonts w:hint="eastAsia" w:ascii="楷体" w:hAnsi="楷体" w:eastAsia="楷体" w:cs="楷体"/>
          <w:sz w:val="24"/>
        </w:rPr>
        <w:instrText xml:space="preserve"> = 2 \* GB2 </w:instrText>
      </w:r>
      <w:r>
        <w:rPr>
          <w:rFonts w:hint="eastAsia" w:ascii="楷体" w:hAnsi="楷体" w:eastAsia="楷体" w:cs="楷体"/>
          <w:sz w:val="24"/>
        </w:rPr>
        <w:fldChar w:fldCharType="separate"/>
      </w:r>
      <w:r>
        <w:rPr>
          <w:rFonts w:hint="eastAsia" w:ascii="楷体" w:hAnsi="楷体" w:eastAsia="楷体" w:cs="楷体"/>
          <w:sz w:val="24"/>
        </w:rPr>
        <w:t>⑵</w:t>
      </w:r>
      <w:r>
        <w:rPr>
          <w:rFonts w:hint="eastAsia" w:ascii="楷体" w:hAnsi="楷体" w:eastAsia="楷体" w:cs="楷体"/>
          <w:sz w:val="24"/>
        </w:rPr>
        <w:fldChar w:fldCharType="end"/>
      </w:r>
      <w:r>
        <w:rPr>
          <w:rFonts w:hint="eastAsia" w:ascii="楷体" w:hAnsi="楷体" w:eastAsia="楷体" w:cs="楷体"/>
          <w:sz w:val="24"/>
        </w:rPr>
        <w:t xml:space="preserve"> 本工程工期由于承包人原因每拖后一天，发包人处罚承包人承包总价的2‰。  </w:t>
      </w:r>
    </w:p>
    <w:p>
      <w:pPr>
        <w:spacing w:line="360" w:lineRule="auto"/>
        <w:ind w:firstLine="480" w:firstLineChars="200"/>
        <w:rPr>
          <w:rFonts w:ascii="楷体" w:hAnsi="楷体" w:eastAsia="楷体" w:cs="楷体"/>
          <w:sz w:val="24"/>
        </w:rPr>
      </w:pPr>
      <w:r>
        <w:rPr>
          <w:rFonts w:hint="eastAsia" w:ascii="楷体" w:hAnsi="楷体" w:eastAsia="楷体" w:cs="楷体"/>
          <w:sz w:val="24"/>
        </w:rPr>
        <w:fldChar w:fldCharType="begin"/>
      </w:r>
      <w:r>
        <w:rPr>
          <w:rFonts w:hint="eastAsia" w:ascii="楷体" w:hAnsi="楷体" w:eastAsia="楷体" w:cs="楷体"/>
          <w:sz w:val="24"/>
        </w:rPr>
        <w:instrText xml:space="preserve"> = 3 \* GB2 </w:instrText>
      </w:r>
      <w:r>
        <w:rPr>
          <w:rFonts w:hint="eastAsia" w:ascii="楷体" w:hAnsi="楷体" w:eastAsia="楷体" w:cs="楷体"/>
          <w:sz w:val="24"/>
        </w:rPr>
        <w:fldChar w:fldCharType="separate"/>
      </w:r>
      <w:r>
        <w:rPr>
          <w:rFonts w:hint="eastAsia" w:ascii="楷体" w:hAnsi="楷体" w:eastAsia="楷体" w:cs="楷体"/>
          <w:sz w:val="24"/>
        </w:rPr>
        <w:t>⑶</w:t>
      </w:r>
      <w:r>
        <w:rPr>
          <w:rFonts w:hint="eastAsia" w:ascii="楷体" w:hAnsi="楷体" w:eastAsia="楷体" w:cs="楷体"/>
          <w:sz w:val="24"/>
        </w:rPr>
        <w:fldChar w:fldCharType="end"/>
      </w:r>
      <w:r>
        <w:rPr>
          <w:rFonts w:hint="eastAsia" w:ascii="楷体" w:hAnsi="楷体" w:eastAsia="楷体" w:cs="楷体"/>
          <w:sz w:val="24"/>
        </w:rPr>
        <w:t xml:space="preserve"> 本工程必须达到发包人《质量、环境、职业健康安全管理体系》提出的要求，如由于承包人原因达不到，按工程结算价款5%对承包人进行处罚。</w:t>
      </w:r>
    </w:p>
    <w:p>
      <w:pPr>
        <w:spacing w:line="360" w:lineRule="auto"/>
        <w:ind w:firstLine="360" w:firstLineChars="150"/>
        <w:rPr>
          <w:rFonts w:ascii="楷体" w:hAnsi="楷体" w:eastAsia="楷体" w:cs="楷体"/>
          <w:b/>
          <w:bCs/>
          <w:sz w:val="24"/>
        </w:rPr>
      </w:pPr>
      <w:r>
        <w:rPr>
          <w:rFonts w:hint="eastAsia" w:ascii="楷体" w:hAnsi="楷体" w:eastAsia="楷体" w:cs="楷体"/>
          <w:sz w:val="24"/>
        </w:rPr>
        <w:t xml:space="preserve"> </w:t>
      </w:r>
      <w:r>
        <w:rPr>
          <w:rFonts w:hint="eastAsia" w:ascii="楷体" w:hAnsi="楷体" w:eastAsia="楷体" w:cs="楷体"/>
          <w:b/>
          <w:bCs/>
          <w:sz w:val="24"/>
        </w:rPr>
        <w:t>1</w:t>
      </w:r>
      <w:r>
        <w:rPr>
          <w:rFonts w:hint="eastAsia" w:ascii="楷体" w:hAnsi="楷体" w:eastAsia="楷体" w:cs="楷体"/>
          <w:b/>
          <w:bCs/>
          <w:sz w:val="24"/>
          <w:lang w:val="en-US" w:eastAsia="zh-CN"/>
        </w:rPr>
        <w:t>6</w:t>
      </w:r>
      <w:r>
        <w:rPr>
          <w:rFonts w:hint="eastAsia" w:ascii="楷体" w:hAnsi="楷体" w:eastAsia="楷体" w:cs="楷体"/>
          <w:b/>
          <w:bCs/>
          <w:sz w:val="24"/>
        </w:rPr>
        <w:t>、投标报名方式及投标文件的组成</w:t>
      </w:r>
    </w:p>
    <w:p>
      <w:pPr>
        <w:spacing w:line="360" w:lineRule="auto"/>
        <w:ind w:firstLine="480" w:firstLineChars="200"/>
        <w:rPr>
          <w:rFonts w:ascii="楷体" w:hAnsi="楷体" w:eastAsia="楷体" w:cs="楷体"/>
          <w:sz w:val="24"/>
        </w:rPr>
      </w:pPr>
      <w:r>
        <w:rPr>
          <w:rFonts w:hint="eastAsia" w:ascii="楷体" w:hAnsi="楷体" w:eastAsia="楷体" w:cs="楷体"/>
          <w:sz w:val="24"/>
        </w:rPr>
        <w:t>投标人须先到项目部报名进行资格预审，资格预审评审标准如下：</w:t>
      </w:r>
    </w:p>
    <w:p>
      <w:pPr>
        <w:spacing w:line="360" w:lineRule="auto"/>
        <w:ind w:firstLine="480" w:firstLineChars="200"/>
        <w:rPr>
          <w:rFonts w:ascii="楷体" w:hAnsi="楷体" w:eastAsia="楷体" w:cs="楷体"/>
          <w:sz w:val="24"/>
        </w:rPr>
      </w:pPr>
      <w:r>
        <w:rPr>
          <w:rFonts w:hint="eastAsia" w:ascii="楷体" w:hAnsi="楷体" w:eastAsia="楷体" w:cs="楷体"/>
          <w:sz w:val="24"/>
        </w:rPr>
        <w:t>1、招标前分包单位进行审核、考察的主要审核内容是：</w:t>
      </w:r>
    </w:p>
    <w:p>
      <w:pPr>
        <w:spacing w:line="360" w:lineRule="auto"/>
        <w:ind w:firstLine="480" w:firstLineChars="200"/>
        <w:rPr>
          <w:rFonts w:ascii="楷体" w:hAnsi="楷体" w:eastAsia="楷体" w:cs="楷体"/>
          <w:sz w:val="24"/>
        </w:rPr>
      </w:pPr>
      <w:r>
        <w:rPr>
          <w:rFonts w:hint="eastAsia" w:ascii="楷体" w:hAnsi="楷体" w:eastAsia="楷体" w:cs="楷体"/>
          <w:sz w:val="24"/>
        </w:rPr>
        <w:t>（1）要具有劳务分包作业施工资质等级为 </w:t>
      </w:r>
      <w:r>
        <w:rPr>
          <w:rFonts w:hint="eastAsia" w:ascii="楷体" w:hAnsi="楷体" w:eastAsia="楷体" w:cs="楷体"/>
          <w:sz w:val="24"/>
          <w:lang w:val="en-US" w:eastAsia="zh-CN"/>
        </w:rPr>
        <w:t>1</w:t>
      </w:r>
      <w:r>
        <w:rPr>
          <w:rFonts w:hint="eastAsia" w:ascii="楷体" w:hAnsi="楷体" w:eastAsia="楷体" w:cs="楷体"/>
          <w:sz w:val="24"/>
        </w:rPr>
        <w:t>级。 </w:t>
      </w:r>
    </w:p>
    <w:p>
      <w:pPr>
        <w:spacing w:line="360" w:lineRule="auto"/>
        <w:ind w:firstLine="480" w:firstLineChars="200"/>
        <w:rPr>
          <w:rFonts w:ascii="楷体" w:hAnsi="楷体" w:eastAsia="楷体" w:cs="楷体"/>
          <w:sz w:val="24"/>
        </w:rPr>
      </w:pPr>
      <w:r>
        <w:rPr>
          <w:rFonts w:hint="eastAsia" w:ascii="楷体" w:hAnsi="楷体" w:eastAsia="楷体" w:cs="楷体"/>
          <w:sz w:val="24"/>
        </w:rPr>
        <w:t>（2）没有处于被责令停业、投标资格被取消、财产被接管、冻结，破产等状态；</w:t>
      </w:r>
    </w:p>
    <w:p>
      <w:pPr>
        <w:spacing w:line="360" w:lineRule="auto"/>
        <w:ind w:firstLine="480" w:firstLineChars="200"/>
        <w:rPr>
          <w:rFonts w:ascii="楷体" w:hAnsi="楷体" w:eastAsia="楷体" w:cs="楷体"/>
          <w:sz w:val="24"/>
        </w:rPr>
      </w:pPr>
      <w:r>
        <w:rPr>
          <w:rFonts w:hint="eastAsia" w:ascii="楷体" w:hAnsi="楷体" w:eastAsia="楷体" w:cs="楷体"/>
          <w:sz w:val="24"/>
        </w:rPr>
        <w:t> （3）在最近三年内没有骗取中标和严重违约及重大工程质量问题；</w:t>
      </w:r>
    </w:p>
    <w:p>
      <w:pPr>
        <w:spacing w:line="360" w:lineRule="auto"/>
        <w:ind w:firstLine="480" w:firstLineChars="200"/>
        <w:rPr>
          <w:rFonts w:ascii="楷体" w:hAnsi="楷体" w:eastAsia="楷体" w:cs="楷体"/>
          <w:sz w:val="24"/>
        </w:rPr>
      </w:pPr>
      <w:r>
        <w:rPr>
          <w:rFonts w:hint="eastAsia" w:ascii="楷体" w:hAnsi="楷体" w:eastAsia="楷体" w:cs="楷体"/>
          <w:sz w:val="24"/>
        </w:rPr>
        <w:t> （4）拟派的项目经理管理及成员、施工队伍的基本情况。  </w:t>
      </w:r>
    </w:p>
    <w:p>
      <w:pPr>
        <w:spacing w:line="360" w:lineRule="auto"/>
        <w:ind w:firstLine="480" w:firstLineChars="200"/>
        <w:rPr>
          <w:rFonts w:ascii="楷体" w:hAnsi="楷体" w:eastAsia="楷体" w:cs="楷体"/>
          <w:sz w:val="24"/>
        </w:rPr>
      </w:pPr>
      <w:r>
        <w:rPr>
          <w:rFonts w:hint="eastAsia" w:ascii="楷体" w:hAnsi="楷体" w:eastAsia="楷体" w:cs="楷体"/>
          <w:sz w:val="24"/>
        </w:rPr>
        <w:t>2、 投标申请人就参加本工程投标的预审资料必须是真实有效的，而且能够被恰当证实的资料。 </w:t>
      </w:r>
    </w:p>
    <w:p>
      <w:pPr>
        <w:spacing w:line="360" w:lineRule="auto"/>
        <w:ind w:firstLine="480" w:firstLineChars="200"/>
        <w:rPr>
          <w:rFonts w:ascii="楷体" w:hAnsi="楷体" w:eastAsia="楷体" w:cs="楷体"/>
          <w:sz w:val="24"/>
        </w:rPr>
      </w:pPr>
      <w:r>
        <w:rPr>
          <w:rFonts w:hint="eastAsia" w:ascii="楷体" w:hAnsi="楷体" w:eastAsia="楷体" w:cs="楷体"/>
          <w:sz w:val="24"/>
        </w:rPr>
        <w:t>3、参加资格预审的投标人应提供以下内容</w:t>
      </w:r>
    </w:p>
    <w:p>
      <w:pPr>
        <w:spacing w:line="360" w:lineRule="auto"/>
        <w:ind w:firstLine="480" w:firstLineChars="200"/>
        <w:rPr>
          <w:rFonts w:ascii="楷体" w:hAnsi="楷体" w:eastAsia="楷体" w:cs="楷体"/>
          <w:sz w:val="24"/>
        </w:rPr>
      </w:pPr>
      <w:r>
        <w:rPr>
          <w:rFonts w:hint="eastAsia" w:ascii="楷体" w:hAnsi="楷体" w:eastAsia="楷体" w:cs="楷体"/>
          <w:sz w:val="24"/>
        </w:rPr>
        <w:t>企业法人营业执照（提供原件备查）；  </w:t>
      </w:r>
    </w:p>
    <w:p>
      <w:pPr>
        <w:spacing w:line="360" w:lineRule="auto"/>
        <w:ind w:firstLine="480" w:firstLineChars="200"/>
        <w:rPr>
          <w:rFonts w:ascii="楷体" w:hAnsi="楷体" w:eastAsia="楷体" w:cs="楷体"/>
          <w:sz w:val="24"/>
        </w:rPr>
      </w:pPr>
      <w:r>
        <w:rPr>
          <w:rFonts w:hint="eastAsia" w:ascii="楷体" w:hAnsi="楷体" w:eastAsia="楷体" w:cs="楷体"/>
          <w:sz w:val="24"/>
        </w:rPr>
        <w:t>企业资质证书（提供原件备查）；  </w:t>
      </w:r>
    </w:p>
    <w:p>
      <w:pPr>
        <w:spacing w:line="360" w:lineRule="auto"/>
        <w:ind w:firstLine="480" w:firstLineChars="200"/>
        <w:rPr>
          <w:rFonts w:ascii="楷体" w:hAnsi="楷体" w:eastAsia="楷体" w:cs="楷体"/>
          <w:sz w:val="24"/>
        </w:rPr>
      </w:pPr>
      <w:r>
        <w:rPr>
          <w:rFonts w:hint="eastAsia" w:ascii="楷体" w:hAnsi="楷体" w:eastAsia="楷体" w:cs="楷体"/>
          <w:sz w:val="24"/>
        </w:rPr>
        <w:t>安全生产许可证（提供原件备查）；</w:t>
      </w:r>
    </w:p>
    <w:p>
      <w:pPr>
        <w:spacing w:line="360" w:lineRule="auto"/>
        <w:ind w:firstLine="480" w:firstLineChars="200"/>
        <w:rPr>
          <w:rFonts w:ascii="楷体" w:hAnsi="楷体" w:eastAsia="楷体" w:cs="楷体"/>
          <w:sz w:val="24"/>
        </w:rPr>
      </w:pPr>
      <w:r>
        <w:rPr>
          <w:rFonts w:hint="eastAsia" w:ascii="楷体" w:hAnsi="楷体" w:eastAsia="楷体" w:cs="楷体"/>
          <w:sz w:val="24"/>
        </w:rPr>
        <w:t>法人授权委托书；  </w:t>
      </w:r>
    </w:p>
    <w:p>
      <w:pPr>
        <w:spacing w:line="360" w:lineRule="auto"/>
        <w:ind w:firstLine="480" w:firstLineChars="200"/>
        <w:rPr>
          <w:rFonts w:ascii="楷体" w:hAnsi="楷体" w:eastAsia="楷体" w:cs="楷体"/>
          <w:sz w:val="24"/>
        </w:rPr>
      </w:pPr>
      <w:r>
        <w:rPr>
          <w:rFonts w:hint="eastAsia" w:ascii="楷体" w:hAnsi="楷体" w:eastAsia="楷体" w:cs="楷体"/>
          <w:sz w:val="24"/>
        </w:rPr>
        <w:t>专业、技术资格和能力；     </w:t>
      </w:r>
    </w:p>
    <w:p>
      <w:pPr>
        <w:spacing w:line="360" w:lineRule="auto"/>
        <w:ind w:firstLine="480" w:firstLineChars="200"/>
        <w:rPr>
          <w:rFonts w:ascii="楷体" w:hAnsi="楷体" w:eastAsia="楷体" w:cs="楷体"/>
          <w:sz w:val="24"/>
        </w:rPr>
      </w:pPr>
      <w:r>
        <w:rPr>
          <w:rFonts w:hint="eastAsia" w:ascii="楷体" w:hAnsi="楷体" w:eastAsia="楷体" w:cs="楷体"/>
          <w:sz w:val="24"/>
        </w:rPr>
        <w:t>资金、设备、设施状况、管理能力、经验、信誉和相应的从业人员基本情况；  </w:t>
      </w:r>
    </w:p>
    <w:p>
      <w:pPr>
        <w:spacing w:line="360" w:lineRule="auto"/>
        <w:ind w:firstLine="480" w:firstLineChars="200"/>
        <w:rPr>
          <w:rFonts w:ascii="楷体" w:hAnsi="楷体" w:eastAsia="楷体" w:cs="楷体"/>
          <w:sz w:val="24"/>
        </w:rPr>
      </w:pPr>
      <w:r>
        <w:rPr>
          <w:rFonts w:hint="eastAsia" w:ascii="楷体" w:hAnsi="楷体" w:eastAsia="楷体" w:cs="楷体"/>
          <w:sz w:val="24"/>
        </w:rPr>
        <w:t>近3年类似业绩（以合同签订日期为准，提供原件备查）；    </w:t>
      </w:r>
    </w:p>
    <w:p>
      <w:pPr>
        <w:spacing w:line="360" w:lineRule="auto"/>
        <w:ind w:firstLine="480" w:firstLineChars="200"/>
        <w:rPr>
          <w:rFonts w:ascii="楷体" w:hAnsi="楷体" w:eastAsia="楷体" w:cs="楷体"/>
          <w:sz w:val="24"/>
        </w:rPr>
      </w:pPr>
      <w:r>
        <w:rPr>
          <w:rFonts w:hint="eastAsia" w:ascii="楷体" w:hAnsi="楷体" w:eastAsia="楷体" w:cs="楷体"/>
          <w:sz w:val="24"/>
        </w:rPr>
        <w:t>与资格预审有关的其它资料。</w:t>
      </w:r>
    </w:p>
    <w:p>
      <w:pPr>
        <w:spacing w:line="360" w:lineRule="auto"/>
        <w:ind w:firstLine="480" w:firstLineChars="200"/>
        <w:rPr>
          <w:rFonts w:ascii="楷体" w:hAnsi="楷体" w:eastAsia="楷体" w:cs="楷体"/>
          <w:sz w:val="24"/>
          <w:highlight w:val="yellow"/>
        </w:rPr>
      </w:pPr>
      <w:r>
        <w:rPr>
          <w:rFonts w:hint="eastAsia" w:ascii="楷体" w:hAnsi="楷体" w:eastAsia="楷体" w:cs="楷体"/>
          <w:sz w:val="24"/>
        </w:rPr>
        <w:t>是否与集团项目有合作经历，若有请提供相应证明资料。</w:t>
      </w:r>
    </w:p>
    <w:p>
      <w:pPr>
        <w:spacing w:line="360" w:lineRule="auto"/>
        <w:ind w:firstLine="480" w:firstLineChars="200"/>
        <w:rPr>
          <w:rFonts w:ascii="楷体" w:hAnsi="楷体" w:eastAsia="楷体" w:cs="楷体"/>
          <w:sz w:val="24"/>
        </w:rPr>
      </w:pPr>
      <w:r>
        <w:rPr>
          <w:rFonts w:hint="eastAsia" w:ascii="楷体" w:hAnsi="楷体" w:eastAsia="楷体" w:cs="楷体"/>
          <w:sz w:val="24"/>
        </w:rPr>
        <w:t>资格预审通过后到建工物流开通投标登录号，并由建工物流进行培训。本工程投标先在河北建工物流有限公司网标电子商务平台上进行网上报价竞标。</w:t>
      </w:r>
    </w:p>
    <w:p>
      <w:pPr>
        <w:adjustRightInd w:val="0"/>
        <w:snapToGrid w:val="0"/>
        <w:spacing w:line="560" w:lineRule="exact"/>
        <w:ind w:firstLine="480" w:firstLineChars="200"/>
        <w:rPr>
          <w:rFonts w:ascii="楷体" w:hAnsi="楷体" w:eastAsia="楷体" w:cs="楷体"/>
          <w:sz w:val="24"/>
        </w:rPr>
      </w:pPr>
      <w:r>
        <w:rPr>
          <w:rFonts w:hint="eastAsia" w:ascii="楷体" w:hAnsi="楷体" w:eastAsia="楷体" w:cs="楷体"/>
          <w:sz w:val="24"/>
        </w:rPr>
        <w:t>报名地点：衡水市景县开发区广川大街与市场路交叉口 景州文体中心建设工程</w:t>
      </w:r>
      <w:r>
        <w:rPr>
          <w:rFonts w:hint="eastAsia"/>
          <w:sz w:val="24"/>
        </w:rPr>
        <w:t xml:space="preserve"> </w:t>
      </w:r>
      <w:r>
        <w:rPr>
          <w:rFonts w:hint="eastAsia" w:ascii="楷体" w:hAnsi="楷体" w:eastAsia="楷体" w:cs="楷体"/>
          <w:sz w:val="24"/>
        </w:rPr>
        <w:t>项目部 预算办公室</w:t>
      </w:r>
    </w:p>
    <w:p>
      <w:pPr>
        <w:spacing w:line="360" w:lineRule="auto"/>
        <w:ind w:firstLine="480" w:firstLineChars="200"/>
        <w:rPr>
          <w:rFonts w:ascii="楷体" w:hAnsi="楷体" w:eastAsia="楷体" w:cs="楷体"/>
          <w:sz w:val="24"/>
        </w:rPr>
      </w:pPr>
      <w:r>
        <w:rPr>
          <w:rFonts w:hint="eastAsia" w:ascii="楷体" w:hAnsi="楷体" w:eastAsia="楷体" w:cs="楷体"/>
          <w:sz w:val="24"/>
          <w:lang w:val="en-US" w:eastAsia="zh-CN"/>
        </w:rPr>
        <w:t>谈判前</w:t>
      </w:r>
      <w:r>
        <w:rPr>
          <w:rFonts w:hint="eastAsia" w:ascii="楷体" w:hAnsi="楷体" w:eastAsia="楷体" w:cs="楷体"/>
          <w:sz w:val="24"/>
        </w:rPr>
        <w:t>将投标文件送至项目部。包括如下内容：</w:t>
      </w:r>
    </w:p>
    <w:p>
      <w:pPr>
        <w:spacing w:line="360" w:lineRule="auto"/>
        <w:ind w:firstLine="720" w:firstLineChars="300"/>
        <w:rPr>
          <w:rFonts w:ascii="楷体" w:hAnsi="楷体" w:eastAsia="楷体" w:cs="楷体"/>
          <w:sz w:val="24"/>
        </w:rPr>
      </w:pPr>
      <w:r>
        <w:rPr>
          <w:rFonts w:hint="eastAsia" w:ascii="楷体" w:hAnsi="楷体" w:eastAsia="楷体" w:cs="楷体"/>
          <w:sz w:val="24"/>
        </w:rPr>
        <w:t>1）、承诺书；</w:t>
      </w:r>
    </w:p>
    <w:p>
      <w:pPr>
        <w:spacing w:line="360" w:lineRule="auto"/>
        <w:ind w:firstLine="360" w:firstLineChars="150"/>
        <w:rPr>
          <w:rFonts w:ascii="楷体" w:hAnsi="楷体" w:eastAsia="楷体" w:cs="楷体"/>
          <w:sz w:val="24"/>
        </w:rPr>
      </w:pPr>
      <w:r>
        <w:rPr>
          <w:rFonts w:hint="eastAsia" w:ascii="楷体" w:hAnsi="楷体" w:eastAsia="楷体" w:cs="楷体"/>
          <w:sz w:val="24"/>
        </w:rPr>
        <w:t xml:space="preserve">  2）、法定代表人身份证明文件或法定代表人授权委托书。</w:t>
      </w:r>
    </w:p>
    <w:p>
      <w:pPr>
        <w:spacing w:line="360" w:lineRule="auto"/>
        <w:ind w:firstLine="600" w:firstLineChars="250"/>
        <w:rPr>
          <w:rFonts w:ascii="楷体" w:hAnsi="楷体" w:eastAsia="楷体" w:cs="楷体"/>
          <w:sz w:val="24"/>
        </w:rPr>
      </w:pPr>
      <w:r>
        <w:rPr>
          <w:rFonts w:hint="eastAsia" w:ascii="楷体" w:hAnsi="楷体" w:eastAsia="楷体" w:cs="楷体"/>
          <w:sz w:val="24"/>
        </w:rPr>
        <w:t>3）、投标报价表，拟定施工技术方案。</w:t>
      </w:r>
    </w:p>
    <w:p>
      <w:pPr>
        <w:spacing w:line="360" w:lineRule="auto"/>
        <w:ind w:firstLine="480" w:firstLineChars="200"/>
        <w:rPr>
          <w:rFonts w:ascii="楷体" w:hAnsi="楷体" w:eastAsia="楷体" w:cs="楷体"/>
          <w:sz w:val="24"/>
        </w:rPr>
      </w:pPr>
      <w:r>
        <w:rPr>
          <w:rFonts w:hint="eastAsia" w:ascii="楷体" w:hAnsi="楷体" w:eastAsia="楷体" w:cs="楷体"/>
          <w:sz w:val="24"/>
        </w:rPr>
        <w:t xml:space="preserve"> 4）、按本招标文件规定应提交的其它资料。</w:t>
      </w:r>
    </w:p>
    <w:p>
      <w:pPr>
        <w:spacing w:line="360" w:lineRule="auto"/>
        <w:ind w:firstLine="361" w:firstLineChars="150"/>
        <w:rPr>
          <w:rFonts w:ascii="楷体" w:hAnsi="楷体" w:eastAsia="楷体" w:cs="楷体"/>
          <w:b/>
          <w:bCs/>
          <w:sz w:val="24"/>
        </w:rPr>
      </w:pPr>
      <w:r>
        <w:rPr>
          <w:rFonts w:hint="eastAsia" w:ascii="楷体" w:hAnsi="楷体" w:eastAsia="楷体" w:cs="楷体"/>
          <w:b/>
          <w:bCs/>
          <w:sz w:val="24"/>
        </w:rPr>
        <w:t xml:space="preserve"> </w:t>
      </w:r>
      <w:r>
        <w:rPr>
          <w:rFonts w:hint="eastAsia" w:ascii="楷体" w:hAnsi="楷体" w:eastAsia="楷体" w:cs="楷体"/>
          <w:b/>
          <w:bCs/>
          <w:sz w:val="24"/>
          <w:lang w:val="en-US" w:eastAsia="zh-CN"/>
        </w:rPr>
        <w:t>17</w:t>
      </w:r>
      <w:r>
        <w:rPr>
          <w:rFonts w:hint="eastAsia" w:ascii="楷体" w:hAnsi="楷体" w:eastAsia="楷体" w:cs="楷体"/>
          <w:b/>
          <w:bCs/>
          <w:sz w:val="24"/>
        </w:rPr>
        <w:t>、签订合同</w:t>
      </w:r>
    </w:p>
    <w:p>
      <w:pPr>
        <w:spacing w:line="360" w:lineRule="auto"/>
        <w:ind w:firstLine="480" w:firstLineChars="200"/>
        <w:rPr>
          <w:rFonts w:ascii="楷体" w:hAnsi="楷体" w:eastAsia="楷体" w:cs="楷体"/>
          <w:sz w:val="24"/>
        </w:rPr>
      </w:pPr>
      <w:r>
        <w:rPr>
          <w:rFonts w:hint="eastAsia" w:ascii="楷体" w:hAnsi="楷体" w:eastAsia="楷体" w:cs="楷体"/>
          <w:sz w:val="24"/>
        </w:rPr>
        <w:t>1）、接到中标通知书后5日内与招标人签订承包合同。逾期不签订合同的，按照有关规定执行。</w:t>
      </w:r>
    </w:p>
    <w:p>
      <w:pPr>
        <w:spacing w:line="360" w:lineRule="auto"/>
        <w:ind w:firstLine="480" w:firstLineChars="200"/>
        <w:rPr>
          <w:rFonts w:ascii="楷体" w:hAnsi="楷体" w:eastAsia="楷体" w:cs="楷体"/>
          <w:sz w:val="24"/>
        </w:rPr>
      </w:pPr>
      <w:r>
        <w:rPr>
          <w:rFonts w:hint="eastAsia" w:ascii="楷体" w:hAnsi="楷体" w:eastAsia="楷体" w:cs="楷体"/>
          <w:sz w:val="24"/>
        </w:rPr>
        <w:t>2）、如果中标人收到中标通知书后，拒绝按规定的时间和本招标文件的规定与招标人或其合法的授权委托人签订合同，招标人将视同该中标人放弃中标资格，招标人将从其他中标候选人中另选中标人。</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p>
    <w:p>
      <w:pPr>
        <w:rPr>
          <w:rFonts w:ascii="楷体" w:hAnsi="楷体" w:eastAsia="楷体" w:cs="楷体"/>
          <w:sz w:val="24"/>
        </w:rPr>
      </w:pPr>
    </w:p>
    <w:p>
      <w:pPr>
        <w:rPr>
          <w:rFonts w:ascii="楷体_GB2312" w:eastAsia="楷体_GB2312"/>
          <w:b/>
          <w:sz w:val="28"/>
          <w:szCs w:val="28"/>
        </w:rPr>
      </w:pPr>
      <w:r>
        <w:rPr>
          <w:rFonts w:hint="eastAsia" w:ascii="楷体_GB2312" w:eastAsia="楷体_GB2312"/>
          <w:b/>
          <w:bCs/>
          <w:sz w:val="28"/>
          <w:szCs w:val="28"/>
        </w:rPr>
        <w:t>附表一、二</w:t>
      </w:r>
    </w:p>
    <w:p>
      <w:pPr>
        <w:jc w:val="center"/>
        <w:rPr>
          <w:rFonts w:ascii="楷体" w:hAnsi="楷体" w:eastAsia="楷体" w:cs="楷体"/>
          <w:sz w:val="24"/>
        </w:rPr>
      </w:pPr>
      <w:r>
        <w:rPr>
          <w:rFonts w:hint="eastAsia" w:ascii="楷体" w:hAnsi="楷体" w:eastAsia="楷体" w:cs="楷体"/>
          <w:sz w:val="24"/>
        </w:rPr>
        <w:t>发包人提供的材料表</w:t>
      </w:r>
    </w:p>
    <w:p>
      <w:pPr>
        <w:rPr>
          <w:rFonts w:ascii="楷体" w:hAnsi="楷体" w:eastAsia="楷体" w:cs="楷体"/>
          <w:sz w:val="24"/>
        </w:rPr>
      </w:pPr>
      <w:r>
        <w:rPr>
          <w:rFonts w:hint="eastAsia" w:ascii="楷体" w:hAnsi="楷体" w:eastAsia="楷体" w:cs="楷体"/>
          <w:sz w:val="24"/>
        </w:rPr>
        <w:t xml:space="preserve"> </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4500"/>
        <w:gridCol w:w="1382"/>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09" w:type="dxa"/>
            <w:vAlign w:val="center"/>
          </w:tcPr>
          <w:p>
            <w:pPr>
              <w:jc w:val="center"/>
              <w:rPr>
                <w:rFonts w:ascii="楷体" w:hAnsi="楷体" w:eastAsia="楷体" w:cs="楷体"/>
                <w:sz w:val="24"/>
              </w:rPr>
            </w:pPr>
            <w:r>
              <w:rPr>
                <w:rFonts w:hint="eastAsia" w:ascii="楷体" w:hAnsi="楷体" w:eastAsia="楷体" w:cs="楷体"/>
                <w:sz w:val="24"/>
              </w:rPr>
              <w:t>序号</w:t>
            </w:r>
          </w:p>
        </w:tc>
        <w:tc>
          <w:tcPr>
            <w:tcW w:w="4500" w:type="dxa"/>
            <w:vAlign w:val="center"/>
          </w:tcPr>
          <w:p>
            <w:pPr>
              <w:rPr>
                <w:rFonts w:ascii="楷体" w:hAnsi="楷体" w:eastAsia="楷体" w:cs="楷体"/>
                <w:sz w:val="24"/>
              </w:rPr>
            </w:pPr>
            <w:r>
              <w:rPr>
                <w:rFonts w:hint="eastAsia" w:ascii="楷体" w:hAnsi="楷体" w:eastAsia="楷体" w:cs="楷体"/>
                <w:sz w:val="24"/>
              </w:rPr>
              <w:t>材料名称</w:t>
            </w:r>
          </w:p>
        </w:tc>
        <w:tc>
          <w:tcPr>
            <w:tcW w:w="1382" w:type="dxa"/>
            <w:vAlign w:val="center"/>
          </w:tcPr>
          <w:p>
            <w:pPr>
              <w:rPr>
                <w:rFonts w:ascii="楷体" w:hAnsi="楷体" w:eastAsia="楷体" w:cs="楷体"/>
                <w:sz w:val="24"/>
              </w:rPr>
            </w:pPr>
            <w:r>
              <w:rPr>
                <w:rFonts w:hint="eastAsia" w:ascii="楷体" w:hAnsi="楷体" w:eastAsia="楷体" w:cs="楷体"/>
                <w:sz w:val="24"/>
              </w:rPr>
              <w:t>单位</w:t>
            </w:r>
          </w:p>
        </w:tc>
        <w:tc>
          <w:tcPr>
            <w:tcW w:w="2131" w:type="dxa"/>
            <w:vAlign w:val="center"/>
          </w:tcPr>
          <w:p>
            <w:pPr>
              <w:rPr>
                <w:rFonts w:ascii="楷体" w:hAnsi="楷体" w:eastAsia="楷体" w:cs="楷体"/>
                <w:sz w:val="24"/>
              </w:rPr>
            </w:pPr>
            <w:r>
              <w:rPr>
                <w:rFonts w:hint="eastAsia" w:ascii="楷体" w:hAnsi="楷体" w:eastAsia="楷体" w:cs="楷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09" w:type="dxa"/>
            <w:vAlign w:val="center"/>
          </w:tcPr>
          <w:p>
            <w:pPr>
              <w:jc w:val="center"/>
              <w:rPr>
                <w:rFonts w:ascii="楷体" w:hAnsi="楷体" w:eastAsia="楷体" w:cs="楷体"/>
                <w:sz w:val="24"/>
              </w:rPr>
            </w:pPr>
            <w:r>
              <w:rPr>
                <w:rFonts w:hint="eastAsia" w:ascii="楷体" w:hAnsi="楷体" w:eastAsia="楷体" w:cs="楷体"/>
                <w:sz w:val="24"/>
              </w:rPr>
              <w:t>1</w:t>
            </w:r>
          </w:p>
        </w:tc>
        <w:tc>
          <w:tcPr>
            <w:tcW w:w="4500" w:type="dxa"/>
            <w:vAlign w:val="center"/>
          </w:tcPr>
          <w:p>
            <w:pPr>
              <w:rPr>
                <w:rFonts w:ascii="楷体" w:hAnsi="楷体" w:eastAsia="楷体" w:cs="楷体"/>
                <w:sz w:val="24"/>
              </w:rPr>
            </w:pPr>
            <w:r>
              <w:rPr>
                <w:rFonts w:hint="eastAsia" w:ascii="楷体" w:hAnsi="楷体" w:eastAsia="楷体" w:cs="楷体"/>
                <w:sz w:val="24"/>
              </w:rPr>
              <w:t>给排水系统管材及管件等主材</w:t>
            </w:r>
          </w:p>
        </w:tc>
        <w:tc>
          <w:tcPr>
            <w:tcW w:w="1382" w:type="dxa"/>
            <w:vAlign w:val="center"/>
          </w:tcPr>
          <w:p>
            <w:pPr>
              <w:rPr>
                <w:rFonts w:ascii="楷体" w:hAnsi="楷体" w:eastAsia="楷体" w:cs="楷体"/>
                <w:sz w:val="24"/>
              </w:rPr>
            </w:pPr>
          </w:p>
        </w:tc>
        <w:tc>
          <w:tcPr>
            <w:tcW w:w="2131" w:type="dxa"/>
            <w:vAlign w:val="center"/>
          </w:tcPr>
          <w:p>
            <w:pP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09" w:type="dxa"/>
            <w:vAlign w:val="center"/>
          </w:tcPr>
          <w:p>
            <w:pPr>
              <w:jc w:val="center"/>
              <w:rPr>
                <w:rFonts w:ascii="楷体" w:hAnsi="楷体" w:eastAsia="楷体" w:cs="楷体"/>
                <w:sz w:val="24"/>
              </w:rPr>
            </w:pPr>
            <w:r>
              <w:rPr>
                <w:rFonts w:hint="eastAsia" w:ascii="楷体" w:hAnsi="楷体" w:eastAsia="楷体" w:cs="楷体"/>
                <w:sz w:val="24"/>
              </w:rPr>
              <w:t>2</w:t>
            </w:r>
          </w:p>
        </w:tc>
        <w:tc>
          <w:tcPr>
            <w:tcW w:w="4500" w:type="dxa"/>
            <w:vAlign w:val="center"/>
          </w:tcPr>
          <w:p>
            <w:pPr>
              <w:rPr>
                <w:rFonts w:ascii="楷体" w:hAnsi="楷体" w:eastAsia="楷体" w:cs="楷体"/>
                <w:sz w:val="24"/>
              </w:rPr>
            </w:pPr>
            <w:r>
              <w:rPr>
                <w:rFonts w:hint="eastAsia" w:ascii="楷体" w:hAnsi="楷体" w:eastAsia="楷体" w:cs="楷体"/>
                <w:sz w:val="24"/>
              </w:rPr>
              <w:t>采暖系统管材及管件等主材</w:t>
            </w:r>
          </w:p>
        </w:tc>
        <w:tc>
          <w:tcPr>
            <w:tcW w:w="1382" w:type="dxa"/>
            <w:vAlign w:val="center"/>
          </w:tcPr>
          <w:p>
            <w:pPr>
              <w:rPr>
                <w:rFonts w:ascii="楷体" w:hAnsi="楷体" w:eastAsia="楷体" w:cs="楷体"/>
                <w:sz w:val="24"/>
              </w:rPr>
            </w:pPr>
          </w:p>
        </w:tc>
        <w:tc>
          <w:tcPr>
            <w:tcW w:w="2131" w:type="dxa"/>
            <w:vAlign w:val="center"/>
          </w:tcPr>
          <w:p>
            <w:pP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09" w:type="dxa"/>
            <w:vAlign w:val="center"/>
          </w:tcPr>
          <w:p>
            <w:pPr>
              <w:jc w:val="center"/>
              <w:rPr>
                <w:rFonts w:ascii="楷体" w:hAnsi="楷体" w:eastAsia="楷体" w:cs="楷体"/>
                <w:sz w:val="24"/>
              </w:rPr>
            </w:pPr>
            <w:r>
              <w:rPr>
                <w:rFonts w:hint="eastAsia" w:ascii="楷体" w:hAnsi="楷体" w:eastAsia="楷体" w:cs="楷体"/>
                <w:sz w:val="24"/>
              </w:rPr>
              <w:t>3</w:t>
            </w:r>
          </w:p>
        </w:tc>
        <w:tc>
          <w:tcPr>
            <w:tcW w:w="4500" w:type="dxa"/>
            <w:vAlign w:val="center"/>
          </w:tcPr>
          <w:p>
            <w:pPr>
              <w:rPr>
                <w:rFonts w:ascii="楷体" w:hAnsi="楷体" w:eastAsia="楷体" w:cs="楷体"/>
                <w:sz w:val="24"/>
              </w:rPr>
            </w:pPr>
            <w:r>
              <w:rPr>
                <w:rFonts w:hint="eastAsia" w:ascii="楷体" w:hAnsi="楷体" w:eastAsia="楷体" w:cs="楷体"/>
                <w:sz w:val="24"/>
              </w:rPr>
              <w:t>通风空调系统管材及管件等主材</w:t>
            </w:r>
          </w:p>
        </w:tc>
        <w:tc>
          <w:tcPr>
            <w:tcW w:w="1382" w:type="dxa"/>
            <w:vAlign w:val="center"/>
          </w:tcPr>
          <w:p>
            <w:pPr>
              <w:rPr>
                <w:rFonts w:ascii="楷体" w:hAnsi="楷体" w:eastAsia="楷体" w:cs="楷体"/>
                <w:sz w:val="24"/>
              </w:rPr>
            </w:pPr>
          </w:p>
        </w:tc>
        <w:tc>
          <w:tcPr>
            <w:tcW w:w="2131" w:type="dxa"/>
            <w:vAlign w:val="center"/>
          </w:tcPr>
          <w:p>
            <w:pP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09" w:type="dxa"/>
            <w:vAlign w:val="center"/>
          </w:tcPr>
          <w:p>
            <w:pPr>
              <w:jc w:val="center"/>
              <w:rPr>
                <w:rFonts w:ascii="楷体" w:hAnsi="楷体" w:eastAsia="楷体" w:cs="楷体"/>
                <w:sz w:val="24"/>
              </w:rPr>
            </w:pPr>
            <w:r>
              <w:rPr>
                <w:rFonts w:hint="eastAsia" w:ascii="楷体" w:hAnsi="楷体" w:eastAsia="楷体" w:cs="楷体"/>
                <w:sz w:val="24"/>
              </w:rPr>
              <w:t>4</w:t>
            </w:r>
          </w:p>
        </w:tc>
        <w:tc>
          <w:tcPr>
            <w:tcW w:w="4500" w:type="dxa"/>
            <w:vAlign w:val="center"/>
          </w:tcPr>
          <w:p>
            <w:pPr>
              <w:rPr>
                <w:rFonts w:ascii="楷体" w:hAnsi="楷体" w:eastAsia="楷体" w:cs="楷体"/>
                <w:sz w:val="24"/>
              </w:rPr>
            </w:pPr>
            <w:r>
              <w:rPr>
                <w:rFonts w:hint="eastAsia" w:ascii="楷体" w:hAnsi="楷体" w:eastAsia="楷体" w:cs="楷体"/>
                <w:sz w:val="24"/>
              </w:rPr>
              <w:t>强电桥架、导管、</w:t>
            </w:r>
            <w:r>
              <w:rPr>
                <w:rFonts w:hint="eastAsia" w:ascii="楷体" w:hAnsi="楷体" w:eastAsia="楷体" w:cs="楷体"/>
                <w:sz w:val="24"/>
                <w:highlight w:val="yellow"/>
              </w:rPr>
              <w:t>电线</w:t>
            </w:r>
            <w:r>
              <w:rPr>
                <w:rFonts w:hint="eastAsia" w:ascii="楷体" w:hAnsi="楷体" w:eastAsia="楷体" w:cs="楷体"/>
                <w:sz w:val="24"/>
              </w:rPr>
              <w:t>电缆及母线，防雷接地主材，等电位箱及连接主材，铜线鼻子，</w:t>
            </w:r>
          </w:p>
        </w:tc>
        <w:tc>
          <w:tcPr>
            <w:tcW w:w="1382" w:type="dxa"/>
            <w:vAlign w:val="center"/>
          </w:tcPr>
          <w:p>
            <w:pPr>
              <w:rPr>
                <w:rFonts w:ascii="楷体" w:hAnsi="楷体" w:eastAsia="楷体" w:cs="楷体"/>
                <w:sz w:val="24"/>
              </w:rPr>
            </w:pPr>
          </w:p>
        </w:tc>
        <w:tc>
          <w:tcPr>
            <w:tcW w:w="2131" w:type="dxa"/>
            <w:vAlign w:val="center"/>
          </w:tcPr>
          <w:p>
            <w:pP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09" w:type="dxa"/>
            <w:vAlign w:val="center"/>
          </w:tcPr>
          <w:p>
            <w:pPr>
              <w:jc w:val="center"/>
              <w:rPr>
                <w:rFonts w:ascii="楷体" w:hAnsi="楷体" w:eastAsia="楷体" w:cs="楷体"/>
                <w:sz w:val="24"/>
              </w:rPr>
            </w:pPr>
            <w:r>
              <w:rPr>
                <w:rFonts w:hint="eastAsia" w:ascii="楷体" w:hAnsi="楷体" w:eastAsia="楷体" w:cs="楷体"/>
                <w:sz w:val="24"/>
              </w:rPr>
              <w:t>5</w:t>
            </w:r>
          </w:p>
        </w:tc>
        <w:tc>
          <w:tcPr>
            <w:tcW w:w="4500" w:type="dxa"/>
            <w:vAlign w:val="center"/>
          </w:tcPr>
          <w:p>
            <w:pPr>
              <w:rPr>
                <w:rFonts w:ascii="楷体" w:hAnsi="楷体" w:eastAsia="楷体" w:cs="楷体"/>
                <w:sz w:val="24"/>
              </w:rPr>
            </w:pPr>
            <w:r>
              <w:rPr>
                <w:rFonts w:hint="eastAsia" w:ascii="楷体" w:hAnsi="楷体" w:eastAsia="楷体" w:cs="楷体"/>
                <w:sz w:val="24"/>
              </w:rPr>
              <w:t>卫生洁具及配件</w:t>
            </w:r>
          </w:p>
        </w:tc>
        <w:tc>
          <w:tcPr>
            <w:tcW w:w="1382" w:type="dxa"/>
            <w:vAlign w:val="center"/>
          </w:tcPr>
          <w:p>
            <w:pPr>
              <w:rPr>
                <w:rFonts w:ascii="楷体" w:hAnsi="楷体" w:eastAsia="楷体" w:cs="楷体"/>
                <w:sz w:val="24"/>
              </w:rPr>
            </w:pPr>
          </w:p>
        </w:tc>
        <w:tc>
          <w:tcPr>
            <w:tcW w:w="2131" w:type="dxa"/>
            <w:vAlign w:val="center"/>
          </w:tcPr>
          <w:p>
            <w:pP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09" w:type="dxa"/>
            <w:vAlign w:val="center"/>
          </w:tcPr>
          <w:p>
            <w:pPr>
              <w:jc w:val="center"/>
              <w:rPr>
                <w:rFonts w:ascii="楷体" w:hAnsi="楷体" w:eastAsia="楷体" w:cs="楷体"/>
                <w:sz w:val="24"/>
              </w:rPr>
            </w:pPr>
            <w:r>
              <w:rPr>
                <w:rFonts w:hint="eastAsia" w:ascii="楷体" w:hAnsi="楷体" w:eastAsia="楷体" w:cs="楷体"/>
                <w:sz w:val="24"/>
              </w:rPr>
              <w:t>6</w:t>
            </w:r>
          </w:p>
        </w:tc>
        <w:tc>
          <w:tcPr>
            <w:tcW w:w="4500" w:type="dxa"/>
            <w:vAlign w:val="center"/>
          </w:tcPr>
          <w:p>
            <w:pPr>
              <w:rPr>
                <w:rFonts w:ascii="楷体" w:hAnsi="楷体" w:eastAsia="楷体" w:cs="楷体"/>
                <w:sz w:val="24"/>
              </w:rPr>
            </w:pPr>
            <w:r>
              <w:rPr>
                <w:rFonts w:hint="eastAsia" w:ascii="楷体" w:hAnsi="楷体" w:eastAsia="楷体" w:cs="楷体"/>
                <w:sz w:val="24"/>
              </w:rPr>
              <w:t>压差控制器、波纹补偿器</w:t>
            </w:r>
          </w:p>
        </w:tc>
        <w:tc>
          <w:tcPr>
            <w:tcW w:w="1382" w:type="dxa"/>
            <w:vAlign w:val="center"/>
          </w:tcPr>
          <w:p>
            <w:pPr>
              <w:rPr>
                <w:rFonts w:ascii="楷体" w:hAnsi="楷体" w:eastAsia="楷体" w:cs="楷体"/>
                <w:sz w:val="24"/>
              </w:rPr>
            </w:pPr>
          </w:p>
        </w:tc>
        <w:tc>
          <w:tcPr>
            <w:tcW w:w="2131" w:type="dxa"/>
            <w:vAlign w:val="center"/>
          </w:tcPr>
          <w:p>
            <w:pP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09" w:type="dxa"/>
            <w:vAlign w:val="center"/>
          </w:tcPr>
          <w:p>
            <w:pPr>
              <w:jc w:val="center"/>
              <w:rPr>
                <w:rFonts w:ascii="楷体" w:hAnsi="楷体" w:eastAsia="楷体" w:cs="楷体"/>
                <w:sz w:val="24"/>
              </w:rPr>
            </w:pPr>
            <w:r>
              <w:rPr>
                <w:rFonts w:hint="eastAsia" w:ascii="楷体" w:hAnsi="楷体" w:eastAsia="楷体" w:cs="楷体"/>
                <w:sz w:val="24"/>
              </w:rPr>
              <w:t>7</w:t>
            </w:r>
          </w:p>
        </w:tc>
        <w:tc>
          <w:tcPr>
            <w:tcW w:w="4500" w:type="dxa"/>
            <w:vAlign w:val="center"/>
          </w:tcPr>
          <w:p>
            <w:pPr>
              <w:rPr>
                <w:rFonts w:ascii="楷体" w:hAnsi="楷体" w:eastAsia="楷体" w:cs="楷体"/>
                <w:sz w:val="24"/>
              </w:rPr>
            </w:pPr>
            <w:r>
              <w:rPr>
                <w:rFonts w:hint="eastAsia" w:ascii="楷体" w:hAnsi="楷体" w:eastAsia="楷体" w:cs="楷体"/>
                <w:sz w:val="24"/>
              </w:rPr>
              <w:t>冷热水表、阀门、压力表、温度计，不含打压压力表</w:t>
            </w:r>
          </w:p>
        </w:tc>
        <w:tc>
          <w:tcPr>
            <w:tcW w:w="1382" w:type="dxa"/>
            <w:vAlign w:val="center"/>
          </w:tcPr>
          <w:p>
            <w:pPr>
              <w:rPr>
                <w:rFonts w:ascii="楷体" w:hAnsi="楷体" w:eastAsia="楷体" w:cs="楷体"/>
                <w:sz w:val="24"/>
              </w:rPr>
            </w:pPr>
          </w:p>
        </w:tc>
        <w:tc>
          <w:tcPr>
            <w:tcW w:w="2131" w:type="dxa"/>
            <w:vAlign w:val="center"/>
          </w:tcPr>
          <w:p>
            <w:pP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09" w:type="dxa"/>
            <w:vAlign w:val="center"/>
          </w:tcPr>
          <w:p>
            <w:pPr>
              <w:jc w:val="center"/>
              <w:rPr>
                <w:rFonts w:ascii="楷体" w:hAnsi="楷体" w:eastAsia="楷体" w:cs="楷体"/>
                <w:sz w:val="24"/>
              </w:rPr>
            </w:pPr>
            <w:r>
              <w:rPr>
                <w:rFonts w:hint="eastAsia" w:ascii="楷体" w:hAnsi="楷体" w:eastAsia="楷体" w:cs="楷体"/>
                <w:sz w:val="24"/>
              </w:rPr>
              <w:t>8</w:t>
            </w:r>
          </w:p>
        </w:tc>
        <w:tc>
          <w:tcPr>
            <w:tcW w:w="4500" w:type="dxa"/>
            <w:vAlign w:val="center"/>
          </w:tcPr>
          <w:p>
            <w:pPr>
              <w:rPr>
                <w:rFonts w:ascii="楷体" w:hAnsi="楷体" w:eastAsia="楷体" w:cs="楷体"/>
                <w:sz w:val="24"/>
              </w:rPr>
            </w:pPr>
            <w:r>
              <w:rPr>
                <w:rFonts w:hint="eastAsia" w:ascii="楷体" w:hAnsi="楷体" w:eastAsia="楷体" w:cs="楷体"/>
                <w:sz w:val="24"/>
              </w:rPr>
              <w:t>过滤器、除污器</w:t>
            </w:r>
          </w:p>
        </w:tc>
        <w:tc>
          <w:tcPr>
            <w:tcW w:w="1382" w:type="dxa"/>
            <w:vAlign w:val="center"/>
          </w:tcPr>
          <w:p>
            <w:pPr>
              <w:rPr>
                <w:rFonts w:ascii="楷体" w:hAnsi="楷体" w:eastAsia="楷体" w:cs="楷体"/>
                <w:sz w:val="24"/>
              </w:rPr>
            </w:pPr>
          </w:p>
        </w:tc>
        <w:tc>
          <w:tcPr>
            <w:tcW w:w="2131" w:type="dxa"/>
            <w:vAlign w:val="center"/>
          </w:tcPr>
          <w:p>
            <w:pP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09" w:type="dxa"/>
            <w:vAlign w:val="center"/>
          </w:tcPr>
          <w:p>
            <w:pPr>
              <w:jc w:val="center"/>
              <w:rPr>
                <w:rFonts w:ascii="楷体" w:hAnsi="楷体" w:eastAsia="楷体" w:cs="楷体"/>
                <w:sz w:val="24"/>
              </w:rPr>
            </w:pPr>
            <w:r>
              <w:rPr>
                <w:rFonts w:hint="eastAsia" w:ascii="楷体" w:hAnsi="楷体" w:eastAsia="楷体" w:cs="楷体"/>
                <w:sz w:val="24"/>
              </w:rPr>
              <w:t>9</w:t>
            </w:r>
          </w:p>
        </w:tc>
        <w:tc>
          <w:tcPr>
            <w:tcW w:w="4500" w:type="dxa"/>
            <w:vAlign w:val="center"/>
          </w:tcPr>
          <w:p>
            <w:pPr>
              <w:rPr>
                <w:rFonts w:ascii="楷体" w:hAnsi="楷体" w:eastAsia="楷体" w:cs="楷体"/>
                <w:sz w:val="24"/>
              </w:rPr>
            </w:pPr>
            <w:r>
              <w:rPr>
                <w:rFonts w:hint="eastAsia" w:ascii="楷体" w:hAnsi="楷体" w:eastAsia="楷体" w:cs="楷体"/>
                <w:sz w:val="24"/>
              </w:rPr>
              <w:t>水垢仪、流量计、</w:t>
            </w:r>
          </w:p>
        </w:tc>
        <w:tc>
          <w:tcPr>
            <w:tcW w:w="1382" w:type="dxa"/>
            <w:vAlign w:val="center"/>
          </w:tcPr>
          <w:p>
            <w:pPr>
              <w:rPr>
                <w:rFonts w:ascii="楷体" w:hAnsi="楷体" w:eastAsia="楷体" w:cs="楷体"/>
                <w:sz w:val="24"/>
              </w:rPr>
            </w:pPr>
          </w:p>
        </w:tc>
        <w:tc>
          <w:tcPr>
            <w:tcW w:w="2131" w:type="dxa"/>
            <w:vAlign w:val="center"/>
          </w:tcPr>
          <w:p>
            <w:pP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09" w:type="dxa"/>
            <w:vAlign w:val="center"/>
          </w:tcPr>
          <w:p>
            <w:pPr>
              <w:jc w:val="center"/>
              <w:rPr>
                <w:rFonts w:ascii="楷体" w:hAnsi="楷体" w:eastAsia="楷体" w:cs="楷体"/>
                <w:sz w:val="24"/>
              </w:rPr>
            </w:pPr>
            <w:r>
              <w:rPr>
                <w:rFonts w:hint="eastAsia" w:ascii="楷体" w:hAnsi="楷体" w:eastAsia="楷体" w:cs="楷体"/>
                <w:sz w:val="24"/>
              </w:rPr>
              <w:t>10</w:t>
            </w:r>
          </w:p>
        </w:tc>
        <w:tc>
          <w:tcPr>
            <w:tcW w:w="4500" w:type="dxa"/>
            <w:vAlign w:val="center"/>
          </w:tcPr>
          <w:p>
            <w:pPr>
              <w:rPr>
                <w:rFonts w:ascii="楷体" w:hAnsi="楷体" w:eastAsia="楷体" w:cs="楷体"/>
                <w:color w:val="FF0000"/>
                <w:sz w:val="24"/>
              </w:rPr>
            </w:pPr>
            <w:r>
              <w:rPr>
                <w:rFonts w:hint="eastAsia" w:ascii="楷体" w:hAnsi="楷体" w:eastAsia="楷体" w:cs="楷体"/>
                <w:sz w:val="24"/>
              </w:rPr>
              <w:t>保温板、保温管等保温主材</w:t>
            </w:r>
          </w:p>
        </w:tc>
        <w:tc>
          <w:tcPr>
            <w:tcW w:w="1382" w:type="dxa"/>
            <w:vAlign w:val="center"/>
          </w:tcPr>
          <w:p>
            <w:pPr>
              <w:rPr>
                <w:rFonts w:ascii="楷体" w:hAnsi="楷体" w:eastAsia="楷体" w:cs="楷体"/>
                <w:sz w:val="24"/>
              </w:rPr>
            </w:pPr>
          </w:p>
        </w:tc>
        <w:tc>
          <w:tcPr>
            <w:tcW w:w="2131" w:type="dxa"/>
            <w:vAlign w:val="center"/>
          </w:tcPr>
          <w:p>
            <w:pP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09" w:type="dxa"/>
            <w:vAlign w:val="center"/>
          </w:tcPr>
          <w:p>
            <w:pPr>
              <w:jc w:val="center"/>
              <w:rPr>
                <w:rFonts w:ascii="楷体" w:hAnsi="楷体" w:eastAsia="楷体" w:cs="楷体"/>
                <w:sz w:val="24"/>
              </w:rPr>
            </w:pPr>
            <w:r>
              <w:rPr>
                <w:rFonts w:hint="eastAsia" w:ascii="楷体" w:hAnsi="楷体" w:eastAsia="楷体" w:cs="楷体"/>
                <w:sz w:val="24"/>
              </w:rPr>
              <w:t>11</w:t>
            </w:r>
          </w:p>
        </w:tc>
        <w:tc>
          <w:tcPr>
            <w:tcW w:w="4500" w:type="dxa"/>
            <w:vAlign w:val="center"/>
          </w:tcPr>
          <w:p>
            <w:pPr>
              <w:rPr>
                <w:rFonts w:ascii="楷体" w:hAnsi="楷体" w:eastAsia="楷体" w:cs="楷体"/>
                <w:sz w:val="24"/>
              </w:rPr>
            </w:pPr>
            <w:r>
              <w:rPr>
                <w:rFonts w:hint="eastAsia" w:ascii="楷体" w:hAnsi="楷体" w:eastAsia="楷体" w:cs="楷体"/>
                <w:sz w:val="24"/>
              </w:rPr>
              <w:t>灯具（含灯源、配件）</w:t>
            </w:r>
          </w:p>
        </w:tc>
        <w:tc>
          <w:tcPr>
            <w:tcW w:w="1382" w:type="dxa"/>
            <w:vAlign w:val="center"/>
          </w:tcPr>
          <w:p>
            <w:pPr>
              <w:rPr>
                <w:rFonts w:ascii="楷体" w:hAnsi="楷体" w:eastAsia="楷体" w:cs="楷体"/>
                <w:sz w:val="24"/>
              </w:rPr>
            </w:pPr>
          </w:p>
        </w:tc>
        <w:tc>
          <w:tcPr>
            <w:tcW w:w="2131" w:type="dxa"/>
            <w:vAlign w:val="center"/>
          </w:tcPr>
          <w:p>
            <w:pP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09" w:type="dxa"/>
            <w:vAlign w:val="center"/>
          </w:tcPr>
          <w:p>
            <w:pPr>
              <w:jc w:val="center"/>
              <w:rPr>
                <w:rFonts w:ascii="楷体" w:hAnsi="楷体" w:eastAsia="楷体" w:cs="楷体"/>
                <w:sz w:val="24"/>
              </w:rPr>
            </w:pPr>
            <w:r>
              <w:rPr>
                <w:rFonts w:hint="eastAsia" w:ascii="楷体" w:hAnsi="楷体" w:eastAsia="楷体" w:cs="楷体"/>
                <w:sz w:val="24"/>
              </w:rPr>
              <w:t>12</w:t>
            </w:r>
          </w:p>
        </w:tc>
        <w:tc>
          <w:tcPr>
            <w:tcW w:w="4500" w:type="dxa"/>
            <w:vAlign w:val="center"/>
          </w:tcPr>
          <w:p>
            <w:pPr>
              <w:rPr>
                <w:rFonts w:ascii="楷体" w:hAnsi="楷体" w:eastAsia="楷体" w:cs="楷体"/>
                <w:sz w:val="24"/>
              </w:rPr>
            </w:pPr>
            <w:r>
              <w:rPr>
                <w:rFonts w:hint="eastAsia" w:ascii="楷体" w:hAnsi="楷体" w:eastAsia="楷体" w:cs="楷体"/>
                <w:sz w:val="24"/>
              </w:rPr>
              <w:t>强电开关、插座</w:t>
            </w:r>
          </w:p>
        </w:tc>
        <w:tc>
          <w:tcPr>
            <w:tcW w:w="1382" w:type="dxa"/>
            <w:vAlign w:val="center"/>
          </w:tcPr>
          <w:p>
            <w:pPr>
              <w:rPr>
                <w:rFonts w:ascii="楷体" w:hAnsi="楷体" w:eastAsia="楷体" w:cs="楷体"/>
                <w:sz w:val="24"/>
              </w:rPr>
            </w:pPr>
          </w:p>
        </w:tc>
        <w:tc>
          <w:tcPr>
            <w:tcW w:w="2131" w:type="dxa"/>
            <w:vAlign w:val="center"/>
          </w:tcPr>
          <w:p>
            <w:pP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09" w:type="dxa"/>
            <w:vAlign w:val="center"/>
          </w:tcPr>
          <w:p>
            <w:pPr>
              <w:jc w:val="center"/>
              <w:rPr>
                <w:rFonts w:ascii="楷体" w:hAnsi="楷体" w:eastAsia="楷体" w:cs="楷体"/>
                <w:sz w:val="24"/>
              </w:rPr>
            </w:pPr>
            <w:r>
              <w:rPr>
                <w:rFonts w:hint="eastAsia" w:ascii="楷体" w:hAnsi="楷体" w:eastAsia="楷体" w:cs="楷体"/>
                <w:sz w:val="24"/>
              </w:rPr>
              <w:t>13</w:t>
            </w:r>
          </w:p>
        </w:tc>
        <w:tc>
          <w:tcPr>
            <w:tcW w:w="4500" w:type="dxa"/>
            <w:vAlign w:val="center"/>
          </w:tcPr>
          <w:p>
            <w:pPr>
              <w:rPr>
                <w:rFonts w:ascii="楷体" w:hAnsi="楷体" w:eastAsia="楷体" w:cs="楷体"/>
                <w:sz w:val="24"/>
              </w:rPr>
            </w:pPr>
            <w:r>
              <w:rPr>
                <w:rFonts w:hint="eastAsia" w:ascii="楷体" w:hAnsi="楷体" w:eastAsia="楷体" w:cs="楷体"/>
                <w:sz w:val="24"/>
                <w:highlight w:val="yellow"/>
              </w:rPr>
              <w:t>镀锌钢板、</w:t>
            </w:r>
            <w:r>
              <w:rPr>
                <w:rFonts w:hint="eastAsia" w:ascii="楷体" w:hAnsi="楷体" w:eastAsia="楷体" w:cs="楷体"/>
                <w:sz w:val="24"/>
              </w:rPr>
              <w:t>防火阀、调节阀、</w:t>
            </w:r>
            <w:r>
              <w:rPr>
                <w:rFonts w:hint="eastAsia" w:ascii="楷体" w:hAnsi="楷体" w:eastAsia="楷体" w:cs="楷体"/>
                <w:sz w:val="24"/>
                <w:highlight w:val="yellow"/>
              </w:rPr>
              <w:t>百叶风口</w:t>
            </w:r>
            <w:r>
              <w:rPr>
                <w:rFonts w:hint="eastAsia" w:ascii="楷体" w:hAnsi="楷体" w:eastAsia="楷体" w:cs="楷体"/>
                <w:sz w:val="24"/>
              </w:rPr>
              <w:t>、消声器、消声弯头、螺旋风管、送风喷口</w:t>
            </w:r>
          </w:p>
        </w:tc>
        <w:tc>
          <w:tcPr>
            <w:tcW w:w="1382" w:type="dxa"/>
            <w:vAlign w:val="center"/>
          </w:tcPr>
          <w:p>
            <w:pPr>
              <w:rPr>
                <w:rFonts w:ascii="楷体" w:hAnsi="楷体" w:eastAsia="楷体" w:cs="楷体"/>
                <w:sz w:val="24"/>
              </w:rPr>
            </w:pPr>
          </w:p>
        </w:tc>
        <w:tc>
          <w:tcPr>
            <w:tcW w:w="2131" w:type="dxa"/>
            <w:vAlign w:val="center"/>
          </w:tcPr>
          <w:p>
            <w:pP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09" w:type="dxa"/>
            <w:vAlign w:val="center"/>
          </w:tcPr>
          <w:p>
            <w:pPr>
              <w:jc w:val="center"/>
              <w:rPr>
                <w:rFonts w:ascii="楷体" w:hAnsi="楷体" w:eastAsia="楷体" w:cs="楷体"/>
                <w:sz w:val="24"/>
              </w:rPr>
            </w:pPr>
            <w:r>
              <w:rPr>
                <w:rFonts w:hint="eastAsia" w:ascii="楷体" w:hAnsi="楷体" w:eastAsia="楷体" w:cs="楷体"/>
                <w:sz w:val="24"/>
              </w:rPr>
              <w:t>14</w:t>
            </w:r>
          </w:p>
        </w:tc>
        <w:tc>
          <w:tcPr>
            <w:tcW w:w="4500" w:type="dxa"/>
            <w:vAlign w:val="center"/>
          </w:tcPr>
          <w:p>
            <w:pPr>
              <w:rPr>
                <w:rFonts w:ascii="楷体" w:hAnsi="楷体" w:eastAsia="楷体" w:cs="楷体"/>
                <w:sz w:val="24"/>
              </w:rPr>
            </w:pPr>
            <w:r>
              <w:rPr>
                <w:rFonts w:hint="eastAsia" w:ascii="楷体" w:hAnsi="楷体" w:eastAsia="楷体" w:cs="楷体"/>
                <w:sz w:val="24"/>
              </w:rPr>
              <w:t>地漏、清扫口、伸缩节、阻火圈</w:t>
            </w:r>
          </w:p>
        </w:tc>
        <w:tc>
          <w:tcPr>
            <w:tcW w:w="1382" w:type="dxa"/>
            <w:vAlign w:val="center"/>
          </w:tcPr>
          <w:p>
            <w:pPr>
              <w:rPr>
                <w:rFonts w:ascii="楷体" w:hAnsi="楷体" w:eastAsia="楷体" w:cs="楷体"/>
                <w:sz w:val="24"/>
              </w:rPr>
            </w:pPr>
          </w:p>
        </w:tc>
        <w:tc>
          <w:tcPr>
            <w:tcW w:w="2131" w:type="dxa"/>
            <w:vAlign w:val="center"/>
          </w:tcPr>
          <w:p>
            <w:pP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09" w:type="dxa"/>
            <w:vAlign w:val="center"/>
          </w:tcPr>
          <w:p>
            <w:pPr>
              <w:jc w:val="center"/>
              <w:rPr>
                <w:rFonts w:ascii="楷体" w:hAnsi="楷体" w:eastAsia="楷体" w:cs="楷体"/>
                <w:sz w:val="24"/>
              </w:rPr>
            </w:pPr>
            <w:r>
              <w:rPr>
                <w:rFonts w:hint="eastAsia" w:ascii="楷体" w:hAnsi="楷体" w:eastAsia="楷体" w:cs="楷体"/>
                <w:sz w:val="24"/>
              </w:rPr>
              <w:t>15</w:t>
            </w:r>
          </w:p>
        </w:tc>
        <w:tc>
          <w:tcPr>
            <w:tcW w:w="4500" w:type="dxa"/>
            <w:vAlign w:val="center"/>
          </w:tcPr>
          <w:p>
            <w:pPr>
              <w:rPr>
                <w:rFonts w:ascii="楷体" w:hAnsi="楷体" w:eastAsia="楷体" w:cs="楷体"/>
                <w:sz w:val="24"/>
              </w:rPr>
            </w:pPr>
            <w:r>
              <w:rPr>
                <w:rFonts w:hint="eastAsia" w:ascii="楷体" w:hAnsi="楷体" w:eastAsia="楷体" w:cs="楷体"/>
                <w:sz w:val="24"/>
              </w:rPr>
              <w:t>配电柜、配电箱、高低压柜</w:t>
            </w:r>
          </w:p>
        </w:tc>
        <w:tc>
          <w:tcPr>
            <w:tcW w:w="1382" w:type="dxa"/>
            <w:vAlign w:val="center"/>
          </w:tcPr>
          <w:p>
            <w:pPr>
              <w:rPr>
                <w:rFonts w:ascii="楷体" w:hAnsi="楷体" w:eastAsia="楷体" w:cs="楷体"/>
                <w:sz w:val="24"/>
              </w:rPr>
            </w:pPr>
          </w:p>
        </w:tc>
        <w:tc>
          <w:tcPr>
            <w:tcW w:w="2131" w:type="dxa"/>
            <w:vAlign w:val="center"/>
          </w:tcPr>
          <w:p>
            <w:pP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09" w:type="dxa"/>
            <w:vAlign w:val="center"/>
          </w:tcPr>
          <w:p>
            <w:pPr>
              <w:jc w:val="center"/>
              <w:rPr>
                <w:rFonts w:ascii="楷体" w:hAnsi="楷体" w:eastAsia="楷体" w:cs="楷体"/>
                <w:sz w:val="24"/>
              </w:rPr>
            </w:pPr>
            <w:r>
              <w:rPr>
                <w:rFonts w:hint="eastAsia" w:ascii="楷体" w:hAnsi="楷体" w:eastAsia="楷体" w:cs="楷体"/>
                <w:sz w:val="24"/>
              </w:rPr>
              <w:t>16</w:t>
            </w:r>
          </w:p>
        </w:tc>
        <w:tc>
          <w:tcPr>
            <w:tcW w:w="4500" w:type="dxa"/>
            <w:vAlign w:val="center"/>
          </w:tcPr>
          <w:p>
            <w:pPr>
              <w:rPr>
                <w:rFonts w:ascii="楷体" w:hAnsi="楷体" w:eastAsia="楷体" w:cs="楷体"/>
                <w:sz w:val="24"/>
              </w:rPr>
            </w:pPr>
            <w:r>
              <w:rPr>
                <w:rFonts w:hint="eastAsia" w:ascii="楷体" w:hAnsi="楷体" w:eastAsia="楷体" w:cs="楷体"/>
                <w:sz w:val="24"/>
              </w:rPr>
              <w:t>各类设备</w:t>
            </w:r>
          </w:p>
        </w:tc>
        <w:tc>
          <w:tcPr>
            <w:tcW w:w="1382" w:type="dxa"/>
            <w:vAlign w:val="center"/>
          </w:tcPr>
          <w:p>
            <w:pPr>
              <w:rPr>
                <w:rFonts w:ascii="楷体" w:hAnsi="楷体" w:eastAsia="楷体" w:cs="楷体"/>
                <w:sz w:val="24"/>
              </w:rPr>
            </w:pPr>
          </w:p>
        </w:tc>
        <w:tc>
          <w:tcPr>
            <w:tcW w:w="2131" w:type="dxa"/>
            <w:vAlign w:val="center"/>
          </w:tcPr>
          <w:p>
            <w:pP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09" w:type="dxa"/>
            <w:vAlign w:val="center"/>
          </w:tcPr>
          <w:p>
            <w:pPr>
              <w:jc w:val="center"/>
              <w:rPr>
                <w:rFonts w:ascii="楷体" w:hAnsi="楷体" w:eastAsia="楷体" w:cs="楷体"/>
                <w:sz w:val="24"/>
              </w:rPr>
            </w:pPr>
            <w:r>
              <w:rPr>
                <w:rFonts w:hint="eastAsia" w:ascii="楷体" w:hAnsi="楷体" w:eastAsia="楷体" w:cs="楷体"/>
                <w:sz w:val="24"/>
              </w:rPr>
              <w:t>17</w:t>
            </w:r>
          </w:p>
        </w:tc>
        <w:tc>
          <w:tcPr>
            <w:tcW w:w="4500" w:type="dxa"/>
            <w:vAlign w:val="center"/>
          </w:tcPr>
          <w:p>
            <w:pPr>
              <w:rPr>
                <w:rFonts w:ascii="楷体" w:hAnsi="楷体" w:eastAsia="楷体" w:cs="楷体"/>
                <w:sz w:val="24"/>
              </w:rPr>
            </w:pPr>
            <w:r>
              <w:rPr>
                <w:rFonts w:hint="eastAsia" w:ascii="楷体" w:hAnsi="楷体" w:eastAsia="楷体" w:cs="楷体"/>
                <w:sz w:val="24"/>
              </w:rPr>
              <w:t>消防设备器材及阀门</w:t>
            </w:r>
          </w:p>
        </w:tc>
        <w:tc>
          <w:tcPr>
            <w:tcW w:w="1382" w:type="dxa"/>
            <w:vAlign w:val="center"/>
          </w:tcPr>
          <w:p>
            <w:pPr>
              <w:rPr>
                <w:rFonts w:ascii="楷体" w:hAnsi="楷体" w:eastAsia="楷体" w:cs="楷体"/>
                <w:sz w:val="24"/>
              </w:rPr>
            </w:pPr>
          </w:p>
        </w:tc>
        <w:tc>
          <w:tcPr>
            <w:tcW w:w="2131" w:type="dxa"/>
            <w:vAlign w:val="center"/>
          </w:tcPr>
          <w:p>
            <w:pP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09" w:type="dxa"/>
            <w:vAlign w:val="center"/>
          </w:tcPr>
          <w:p>
            <w:pPr>
              <w:jc w:val="center"/>
              <w:rPr>
                <w:rFonts w:ascii="楷体" w:hAnsi="楷体" w:eastAsia="楷体" w:cs="楷体"/>
                <w:sz w:val="24"/>
              </w:rPr>
            </w:pPr>
            <w:r>
              <w:rPr>
                <w:rFonts w:hint="eastAsia" w:ascii="楷体" w:hAnsi="楷体" w:eastAsia="楷体" w:cs="楷体"/>
                <w:sz w:val="24"/>
              </w:rPr>
              <w:t>18</w:t>
            </w:r>
          </w:p>
        </w:tc>
        <w:tc>
          <w:tcPr>
            <w:tcW w:w="4500" w:type="dxa"/>
            <w:vAlign w:val="center"/>
          </w:tcPr>
          <w:p>
            <w:pPr>
              <w:rPr>
                <w:rFonts w:ascii="楷体" w:hAnsi="楷体" w:eastAsia="楷体" w:cs="楷体"/>
                <w:sz w:val="24"/>
              </w:rPr>
            </w:pPr>
            <w:r>
              <w:rPr>
                <w:rFonts w:hint="eastAsia" w:ascii="楷体" w:hAnsi="楷体" w:eastAsia="楷体" w:cs="楷体"/>
                <w:sz w:val="24"/>
              </w:rPr>
              <w:t>施工用临时二级及以上配电箱和电缆</w:t>
            </w:r>
          </w:p>
        </w:tc>
        <w:tc>
          <w:tcPr>
            <w:tcW w:w="1382" w:type="dxa"/>
            <w:vAlign w:val="center"/>
          </w:tcPr>
          <w:p>
            <w:pPr>
              <w:rPr>
                <w:rFonts w:ascii="楷体" w:hAnsi="楷体" w:eastAsia="楷体" w:cs="楷体"/>
                <w:sz w:val="24"/>
              </w:rPr>
            </w:pPr>
          </w:p>
        </w:tc>
        <w:tc>
          <w:tcPr>
            <w:tcW w:w="2131" w:type="dxa"/>
            <w:vAlign w:val="center"/>
          </w:tcPr>
          <w:p>
            <w:pP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09" w:type="dxa"/>
            <w:vAlign w:val="center"/>
          </w:tcPr>
          <w:p>
            <w:pPr>
              <w:jc w:val="center"/>
              <w:rPr>
                <w:rFonts w:ascii="楷体" w:hAnsi="楷体" w:eastAsia="楷体" w:cs="楷体"/>
                <w:sz w:val="24"/>
              </w:rPr>
            </w:pPr>
            <w:r>
              <w:rPr>
                <w:rFonts w:hint="eastAsia" w:ascii="楷体" w:hAnsi="楷体" w:eastAsia="楷体" w:cs="楷体"/>
                <w:sz w:val="24"/>
              </w:rPr>
              <w:t>19</w:t>
            </w:r>
          </w:p>
        </w:tc>
        <w:tc>
          <w:tcPr>
            <w:tcW w:w="4500" w:type="dxa"/>
            <w:vAlign w:val="center"/>
          </w:tcPr>
          <w:p>
            <w:pPr>
              <w:rPr>
                <w:rFonts w:ascii="楷体" w:hAnsi="楷体" w:eastAsia="楷体" w:cs="楷体"/>
                <w:sz w:val="24"/>
              </w:rPr>
            </w:pPr>
            <w:r>
              <w:rPr>
                <w:rFonts w:hint="eastAsia" w:ascii="楷体" w:hAnsi="楷体" w:eastAsia="楷体" w:cs="楷体"/>
                <w:sz w:val="24"/>
              </w:rPr>
              <w:t>软水器、水泵、换热器、水箱、分集水器</w:t>
            </w:r>
          </w:p>
          <w:p>
            <w:pPr>
              <w:rPr>
                <w:rFonts w:ascii="楷体" w:hAnsi="楷体" w:eastAsia="楷体" w:cs="楷体"/>
                <w:sz w:val="24"/>
              </w:rPr>
            </w:pPr>
            <w:r>
              <w:rPr>
                <w:rFonts w:hint="eastAsia" w:ascii="楷体" w:hAnsi="楷体" w:eastAsia="楷体" w:cs="楷体"/>
                <w:sz w:val="24"/>
              </w:rPr>
              <w:t>散热器及配件</w:t>
            </w:r>
          </w:p>
        </w:tc>
        <w:tc>
          <w:tcPr>
            <w:tcW w:w="1382" w:type="dxa"/>
            <w:vAlign w:val="center"/>
          </w:tcPr>
          <w:p>
            <w:pPr>
              <w:rPr>
                <w:rFonts w:ascii="楷体" w:hAnsi="楷体" w:eastAsia="楷体" w:cs="楷体"/>
                <w:sz w:val="24"/>
              </w:rPr>
            </w:pPr>
          </w:p>
        </w:tc>
        <w:tc>
          <w:tcPr>
            <w:tcW w:w="2131" w:type="dxa"/>
            <w:vAlign w:val="center"/>
          </w:tcPr>
          <w:p>
            <w:pP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09" w:type="dxa"/>
            <w:vAlign w:val="center"/>
          </w:tcPr>
          <w:p>
            <w:pPr>
              <w:jc w:val="center"/>
              <w:rPr>
                <w:rFonts w:ascii="楷体" w:hAnsi="楷体" w:eastAsia="楷体" w:cs="楷体"/>
                <w:sz w:val="24"/>
              </w:rPr>
            </w:pPr>
            <w:r>
              <w:rPr>
                <w:rFonts w:hint="eastAsia" w:ascii="楷体" w:hAnsi="楷体" w:eastAsia="楷体" w:cs="楷体"/>
                <w:sz w:val="24"/>
              </w:rPr>
              <w:t>20</w:t>
            </w:r>
          </w:p>
        </w:tc>
        <w:tc>
          <w:tcPr>
            <w:tcW w:w="4500" w:type="dxa"/>
            <w:vAlign w:val="center"/>
          </w:tcPr>
          <w:p>
            <w:pPr>
              <w:rPr>
                <w:rFonts w:ascii="楷体" w:hAnsi="楷体" w:eastAsia="楷体" w:cs="楷体"/>
                <w:sz w:val="24"/>
              </w:rPr>
            </w:pPr>
            <w:r>
              <w:rPr>
                <w:rFonts w:hint="eastAsia" w:ascii="楷体" w:hAnsi="楷体" w:eastAsia="楷体" w:cs="楷体"/>
                <w:sz w:val="24"/>
              </w:rPr>
              <w:t>各类接地线、各类漆、各类预留预埋套管</w:t>
            </w:r>
          </w:p>
        </w:tc>
        <w:tc>
          <w:tcPr>
            <w:tcW w:w="1382" w:type="dxa"/>
            <w:vAlign w:val="center"/>
          </w:tcPr>
          <w:p>
            <w:pPr>
              <w:rPr>
                <w:rFonts w:ascii="楷体" w:hAnsi="楷体" w:eastAsia="楷体" w:cs="楷体"/>
                <w:sz w:val="24"/>
              </w:rPr>
            </w:pPr>
          </w:p>
        </w:tc>
        <w:tc>
          <w:tcPr>
            <w:tcW w:w="2131" w:type="dxa"/>
            <w:vAlign w:val="center"/>
          </w:tcPr>
          <w:p>
            <w:pP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09" w:type="dxa"/>
            <w:vAlign w:val="center"/>
          </w:tcPr>
          <w:p>
            <w:pPr>
              <w:jc w:val="center"/>
              <w:rPr>
                <w:rFonts w:hint="eastAsia" w:ascii="楷体" w:hAnsi="楷体" w:eastAsia="楷体" w:cs="楷体"/>
                <w:sz w:val="24"/>
                <w:lang w:val="en-US" w:eastAsia="zh-CN"/>
              </w:rPr>
            </w:pPr>
            <w:r>
              <w:rPr>
                <w:rFonts w:hint="eastAsia" w:ascii="楷体" w:hAnsi="楷体" w:eastAsia="楷体" w:cs="楷体"/>
                <w:sz w:val="24"/>
                <w:lang w:val="en-US" w:eastAsia="zh-CN"/>
              </w:rPr>
              <w:t>21</w:t>
            </w:r>
          </w:p>
        </w:tc>
        <w:tc>
          <w:tcPr>
            <w:tcW w:w="4500" w:type="dxa"/>
            <w:vAlign w:val="center"/>
          </w:tcPr>
          <w:p>
            <w:pPr>
              <w:jc w:val="center"/>
              <w:rPr>
                <w:rFonts w:hint="eastAsia" w:ascii="楷体" w:hAnsi="楷体" w:eastAsia="楷体" w:cs="楷体"/>
                <w:sz w:val="24"/>
                <w:lang w:val="en-US" w:eastAsia="zh-CN"/>
              </w:rPr>
            </w:pPr>
            <w:r>
              <w:rPr>
                <w:rFonts w:hint="eastAsia" w:ascii="楷体" w:hAnsi="楷体" w:eastAsia="楷体" w:cs="楷体"/>
                <w:sz w:val="24"/>
                <w:lang w:val="en-US" w:eastAsia="zh-CN"/>
              </w:rPr>
              <w:t>各类建筑材料（砂石料、水泥）</w:t>
            </w:r>
          </w:p>
        </w:tc>
        <w:tc>
          <w:tcPr>
            <w:tcW w:w="1382" w:type="dxa"/>
            <w:vAlign w:val="center"/>
          </w:tcPr>
          <w:p>
            <w:pPr>
              <w:rPr>
                <w:rFonts w:ascii="楷体" w:hAnsi="楷体" w:eastAsia="楷体" w:cs="楷体"/>
                <w:sz w:val="24"/>
              </w:rPr>
            </w:pPr>
          </w:p>
        </w:tc>
        <w:tc>
          <w:tcPr>
            <w:tcW w:w="2131" w:type="dxa"/>
            <w:vAlign w:val="center"/>
          </w:tcPr>
          <w:p>
            <w:pP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09" w:type="dxa"/>
            <w:vAlign w:val="center"/>
          </w:tcPr>
          <w:p>
            <w:pPr>
              <w:jc w:val="center"/>
              <w:rPr>
                <w:rFonts w:ascii="楷体" w:hAnsi="楷体" w:eastAsia="楷体" w:cs="楷体"/>
                <w:sz w:val="24"/>
              </w:rPr>
            </w:pPr>
          </w:p>
        </w:tc>
        <w:tc>
          <w:tcPr>
            <w:tcW w:w="4500" w:type="dxa"/>
            <w:vAlign w:val="center"/>
          </w:tcPr>
          <w:p>
            <w:pPr>
              <w:jc w:val="center"/>
              <w:rPr>
                <w:rFonts w:ascii="楷体" w:hAnsi="楷体" w:eastAsia="楷体" w:cs="楷体"/>
                <w:sz w:val="24"/>
              </w:rPr>
            </w:pPr>
            <w:r>
              <w:rPr>
                <w:rFonts w:hint="eastAsia" w:ascii="楷体" w:hAnsi="楷体" w:eastAsia="楷体" w:cs="楷体"/>
                <w:sz w:val="24"/>
              </w:rPr>
              <w:t>以下无内容</w:t>
            </w:r>
          </w:p>
        </w:tc>
        <w:tc>
          <w:tcPr>
            <w:tcW w:w="1382" w:type="dxa"/>
            <w:vAlign w:val="center"/>
          </w:tcPr>
          <w:p>
            <w:pPr>
              <w:rPr>
                <w:rFonts w:ascii="楷体" w:hAnsi="楷体" w:eastAsia="楷体" w:cs="楷体"/>
                <w:sz w:val="24"/>
              </w:rPr>
            </w:pPr>
          </w:p>
        </w:tc>
        <w:tc>
          <w:tcPr>
            <w:tcW w:w="2131" w:type="dxa"/>
            <w:vAlign w:val="center"/>
          </w:tcPr>
          <w:p>
            <w:pPr>
              <w:rPr>
                <w:rFonts w:ascii="楷体" w:hAnsi="楷体" w:eastAsia="楷体" w:cs="楷体"/>
                <w:sz w:val="24"/>
              </w:rPr>
            </w:pPr>
          </w:p>
        </w:tc>
      </w:tr>
    </w:tbl>
    <w:p>
      <w:pPr>
        <w:rPr>
          <w:rFonts w:ascii="楷体" w:hAnsi="楷体" w:eastAsia="楷体" w:cs="楷体"/>
          <w:sz w:val="24"/>
        </w:rPr>
      </w:pPr>
      <w:r>
        <w:rPr>
          <w:rFonts w:hint="eastAsia" w:ascii="楷体" w:hAnsi="楷体" w:eastAsia="楷体" w:cs="楷体"/>
          <w:sz w:val="24"/>
        </w:rPr>
        <w:t xml:space="preserve"> </w:t>
      </w:r>
    </w:p>
    <w:p>
      <w:pPr>
        <w:ind w:firstLine="480" w:firstLineChars="200"/>
        <w:rPr>
          <w:rFonts w:ascii="楷体" w:hAnsi="楷体" w:eastAsia="楷体" w:cs="楷体"/>
          <w:sz w:val="24"/>
        </w:rPr>
      </w:pPr>
      <w:r>
        <w:rPr>
          <w:rFonts w:hint="eastAsia" w:ascii="楷体" w:hAnsi="楷体" w:eastAsia="楷体" w:cs="楷体"/>
          <w:sz w:val="24"/>
        </w:rPr>
        <w:t>说明：除表中列举的主材为劳务发包人提供供应外，其它未例举的均视为辅材由劳务承包人自理。</w:t>
      </w:r>
    </w:p>
    <w:p>
      <w:pPr>
        <w:rPr>
          <w:rFonts w:ascii="楷体" w:hAnsi="楷体" w:eastAsia="楷体" w:cs="楷体"/>
          <w:sz w:val="24"/>
        </w:rPr>
      </w:pPr>
    </w:p>
    <w:p>
      <w:pPr>
        <w:rPr>
          <w:rFonts w:ascii="楷体" w:hAnsi="楷体" w:eastAsia="楷体" w:cs="楷体"/>
          <w:sz w:val="24"/>
        </w:rPr>
      </w:pPr>
    </w:p>
    <w:p>
      <w:pPr>
        <w:rPr>
          <w:rFonts w:ascii="楷体" w:hAnsi="楷体" w:eastAsia="楷体" w:cs="楷体"/>
          <w:sz w:val="24"/>
        </w:rPr>
      </w:pPr>
    </w:p>
    <w:p>
      <w:pPr>
        <w:rPr>
          <w:rFonts w:ascii="楷体" w:hAnsi="楷体" w:eastAsia="楷体" w:cs="楷体"/>
          <w:sz w:val="24"/>
        </w:rPr>
      </w:pPr>
    </w:p>
    <w:p>
      <w:pPr>
        <w:spacing w:line="360" w:lineRule="auto"/>
        <w:jc w:val="center"/>
        <w:rPr>
          <w:rFonts w:ascii="楷体" w:hAnsi="楷体" w:eastAsia="楷体" w:cs="楷体"/>
          <w:b/>
          <w:sz w:val="24"/>
        </w:rPr>
      </w:pPr>
      <w:r>
        <w:rPr>
          <w:rFonts w:hint="eastAsia" w:ascii="楷体" w:hAnsi="楷体" w:eastAsia="楷体" w:cs="楷体"/>
          <w:b/>
          <w:sz w:val="24"/>
        </w:rPr>
        <w:t>三、投标文件格式</w:t>
      </w:r>
    </w:p>
    <w:p>
      <w:pPr>
        <w:spacing w:line="360" w:lineRule="auto"/>
        <w:ind w:firstLine="480" w:firstLineChars="200"/>
        <w:rPr>
          <w:rFonts w:ascii="楷体" w:hAnsi="楷体" w:eastAsia="楷体" w:cs="楷体"/>
          <w:sz w:val="24"/>
        </w:rPr>
      </w:pPr>
      <w:r>
        <w:rPr>
          <w:rFonts w:hint="eastAsia" w:ascii="楷体" w:hAnsi="楷体" w:eastAsia="楷体" w:cs="楷体"/>
          <w:sz w:val="24"/>
        </w:rPr>
        <w:t>1）、承诺书；</w:t>
      </w:r>
    </w:p>
    <w:p>
      <w:pPr>
        <w:spacing w:line="360" w:lineRule="auto"/>
        <w:ind w:firstLine="360" w:firstLineChars="150"/>
        <w:rPr>
          <w:rFonts w:ascii="楷体" w:hAnsi="楷体" w:eastAsia="楷体" w:cs="楷体"/>
          <w:sz w:val="24"/>
        </w:rPr>
      </w:pPr>
      <w:r>
        <w:rPr>
          <w:rFonts w:hint="eastAsia" w:ascii="楷体" w:hAnsi="楷体" w:eastAsia="楷体" w:cs="楷体"/>
          <w:sz w:val="24"/>
        </w:rPr>
        <w:t xml:space="preserve"> 2）、劳务投标报价表</w:t>
      </w:r>
    </w:p>
    <w:p>
      <w:pPr>
        <w:spacing w:line="360" w:lineRule="auto"/>
        <w:ind w:firstLine="480" w:firstLineChars="200"/>
        <w:rPr>
          <w:rFonts w:ascii="楷体" w:hAnsi="楷体" w:eastAsia="楷体" w:cs="楷体"/>
          <w:sz w:val="24"/>
        </w:rPr>
      </w:pPr>
      <w:r>
        <w:rPr>
          <w:rFonts w:hint="eastAsia" w:ascii="楷体" w:hAnsi="楷体" w:eastAsia="楷体" w:cs="楷体"/>
          <w:sz w:val="24"/>
        </w:rPr>
        <w:t>3）、法定代表人身份证明文件或法定代表人授权委托书；</w:t>
      </w:r>
    </w:p>
    <w:p>
      <w:pPr>
        <w:spacing w:line="360" w:lineRule="auto"/>
        <w:ind w:firstLine="360" w:firstLineChars="150"/>
        <w:rPr>
          <w:rFonts w:ascii="楷体" w:hAnsi="楷体" w:eastAsia="楷体" w:cs="楷体"/>
          <w:sz w:val="24"/>
        </w:rPr>
      </w:pPr>
      <w:r>
        <w:rPr>
          <w:rFonts w:hint="eastAsia" w:ascii="楷体" w:hAnsi="楷体" w:eastAsia="楷体" w:cs="楷体"/>
          <w:sz w:val="24"/>
        </w:rPr>
        <w:t xml:space="preserve"> 4）、按本招标文件规定应提交的其它资料。</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jc w:val="center"/>
        <w:rPr>
          <w:rFonts w:ascii="楷体" w:hAnsi="楷体" w:eastAsia="楷体" w:cs="楷体"/>
          <w:b/>
          <w:sz w:val="24"/>
        </w:rPr>
      </w:pPr>
      <w:r>
        <w:rPr>
          <w:rFonts w:hint="eastAsia" w:ascii="楷体" w:hAnsi="楷体" w:eastAsia="楷体" w:cs="楷体"/>
          <w:sz w:val="24"/>
        </w:rPr>
        <w:br w:type="page"/>
      </w:r>
      <w:r>
        <w:rPr>
          <w:rFonts w:hint="eastAsia" w:ascii="楷体" w:hAnsi="楷体" w:eastAsia="楷体" w:cs="楷体"/>
          <w:b/>
          <w:sz w:val="24"/>
        </w:rPr>
        <w:t>承  诺  书</w:t>
      </w:r>
    </w:p>
    <w:p>
      <w:pPr>
        <w:spacing w:line="360" w:lineRule="auto"/>
        <w:rPr>
          <w:rFonts w:ascii="楷体" w:hAnsi="楷体" w:eastAsia="楷体" w:cs="楷体"/>
          <w:sz w:val="24"/>
        </w:rPr>
      </w:pPr>
      <w:r>
        <w:rPr>
          <w:rFonts w:hint="eastAsia" w:ascii="楷体" w:hAnsi="楷体" w:eastAsia="楷体" w:cs="楷体"/>
          <w:sz w:val="24"/>
        </w:rPr>
        <w:t>致：</w:t>
      </w:r>
      <w:r>
        <w:rPr>
          <w:rFonts w:hint="eastAsia" w:ascii="楷体" w:hAnsi="楷体" w:eastAsia="楷体" w:cs="楷体"/>
          <w:sz w:val="24"/>
          <w:u w:val="single"/>
        </w:rPr>
        <w:t xml:space="preserve"> 河北建工集团有限责任公司 </w:t>
      </w:r>
    </w:p>
    <w:p>
      <w:pPr>
        <w:spacing w:line="360" w:lineRule="auto"/>
        <w:rPr>
          <w:rFonts w:ascii="楷体" w:hAnsi="楷体" w:eastAsia="楷体" w:cs="楷体"/>
          <w:sz w:val="24"/>
        </w:rPr>
      </w:pPr>
      <w:r>
        <w:rPr>
          <w:rFonts w:hint="eastAsia" w:ascii="楷体" w:hAnsi="楷体" w:eastAsia="楷体" w:cs="楷体"/>
          <w:sz w:val="24"/>
        </w:rPr>
        <w:t xml:space="preserve">    我方勘察了工程现场并认真研究了景州文体中心工程安装工程的招标须知、合同条件及附件、工程规范、技术文件与图纸及其他有关资料，我方确认已全面阅读并理解招标文件中的各项要求。特此承诺： </w:t>
      </w:r>
    </w:p>
    <w:p>
      <w:pPr>
        <w:spacing w:line="360" w:lineRule="auto"/>
        <w:ind w:firstLine="480" w:firstLineChars="200"/>
        <w:rPr>
          <w:rFonts w:ascii="楷体" w:hAnsi="楷体" w:eastAsia="楷体" w:cs="楷体"/>
          <w:sz w:val="24"/>
        </w:rPr>
      </w:pPr>
      <w:r>
        <w:rPr>
          <w:rFonts w:hint="eastAsia" w:ascii="楷体" w:hAnsi="楷体" w:eastAsia="楷体" w:cs="楷体"/>
          <w:sz w:val="24"/>
        </w:rPr>
        <w:t xml:space="preserve">一、我方愿意以劳务投标报价表中的报价承包本招标范围内的所有项目。投标报价包括但不限于安装工程、指定分包的配合等图纸所示的全部工作。 </w:t>
      </w:r>
    </w:p>
    <w:p>
      <w:pPr>
        <w:spacing w:line="360" w:lineRule="auto"/>
        <w:ind w:firstLine="480" w:firstLineChars="200"/>
        <w:rPr>
          <w:rFonts w:ascii="楷体" w:hAnsi="楷体" w:eastAsia="楷体" w:cs="楷体"/>
          <w:sz w:val="24"/>
        </w:rPr>
      </w:pPr>
      <w:r>
        <w:rPr>
          <w:rFonts w:hint="eastAsia" w:ascii="楷体" w:hAnsi="楷体" w:eastAsia="楷体" w:cs="楷体"/>
          <w:sz w:val="24"/>
        </w:rPr>
        <w:t>二、我方报价中已充分考虑了为完成本工程所必须的其它材料费、机械费、垂直运输费及施工现场的材料装卸、倒运、现场卫生、厕所的每天清扫、垃圾的集中堆放、清理及装车等全部费用。</w:t>
      </w:r>
    </w:p>
    <w:p>
      <w:pPr>
        <w:spacing w:line="360" w:lineRule="auto"/>
        <w:rPr>
          <w:rFonts w:ascii="楷体" w:hAnsi="楷体" w:eastAsia="楷体" w:cs="楷体"/>
          <w:sz w:val="24"/>
        </w:rPr>
      </w:pPr>
      <w:r>
        <w:rPr>
          <w:rFonts w:hint="eastAsia" w:ascii="楷体" w:hAnsi="楷体" w:eastAsia="楷体" w:cs="楷体"/>
          <w:sz w:val="24"/>
        </w:rPr>
        <w:t xml:space="preserve">    三、如果在履约过程中发现任何报价遗漏或风险考虑不足或招标方根据工程情况将我方承包范围部分工作委托其它单位实施，我方不要求总包方酌情给予补偿，并同意将分包部分的费用按招标方的招标价从总价中扣除。</w:t>
      </w:r>
    </w:p>
    <w:p>
      <w:pPr>
        <w:spacing w:line="360" w:lineRule="auto"/>
        <w:rPr>
          <w:rFonts w:ascii="楷体" w:hAnsi="楷体" w:eastAsia="楷体" w:cs="楷体"/>
          <w:sz w:val="24"/>
        </w:rPr>
      </w:pPr>
      <w:r>
        <w:rPr>
          <w:rFonts w:hint="eastAsia" w:ascii="楷体" w:hAnsi="楷体" w:eastAsia="楷体" w:cs="楷体"/>
          <w:sz w:val="24"/>
        </w:rPr>
        <w:t xml:space="preserve">    四、经我方依据设计图纸结合施工经验认真计算，并对该工程的项目特点在报价中已作了充分考虑，我方承诺在工程完工结算时决不以任何借口再要求上浮单价或任何额外补偿。</w:t>
      </w:r>
    </w:p>
    <w:p>
      <w:pPr>
        <w:spacing w:line="360" w:lineRule="auto"/>
        <w:rPr>
          <w:rFonts w:ascii="楷体" w:hAnsi="楷体" w:eastAsia="楷体" w:cs="楷体"/>
          <w:sz w:val="24"/>
        </w:rPr>
      </w:pPr>
      <w:r>
        <w:rPr>
          <w:rFonts w:hint="eastAsia" w:ascii="楷体" w:hAnsi="楷体" w:eastAsia="楷体" w:cs="楷体"/>
          <w:sz w:val="24"/>
        </w:rPr>
        <w:t xml:space="preserve">    五、我们承诺工程质量达到</w:t>
      </w:r>
      <w:r>
        <w:rPr>
          <w:rFonts w:hint="eastAsia" w:ascii="楷体" w:hAnsi="楷体" w:eastAsia="楷体" w:cs="楷体"/>
          <w:sz w:val="24"/>
          <w:u w:val="single"/>
        </w:rPr>
        <w:t xml:space="preserve"> “省级安全文明工地”     </w:t>
      </w:r>
      <w:r>
        <w:rPr>
          <w:rFonts w:hint="eastAsia" w:ascii="楷体" w:hAnsi="楷体" w:eastAsia="楷体" w:cs="楷体"/>
          <w:sz w:val="24"/>
        </w:rPr>
        <w:t>标准。</w:t>
      </w:r>
    </w:p>
    <w:p>
      <w:pPr>
        <w:spacing w:line="360" w:lineRule="auto"/>
        <w:ind w:firstLine="480" w:firstLineChars="200"/>
        <w:rPr>
          <w:rFonts w:ascii="楷体" w:hAnsi="楷体" w:eastAsia="楷体" w:cs="楷体"/>
          <w:sz w:val="24"/>
        </w:rPr>
      </w:pPr>
      <w:r>
        <w:rPr>
          <w:rFonts w:hint="eastAsia" w:ascii="楷体" w:hAnsi="楷体" w:eastAsia="楷体" w:cs="楷体"/>
          <w:sz w:val="24"/>
        </w:rPr>
        <w:t>六、</w:t>
      </w:r>
      <w:r>
        <w:rPr>
          <w:rFonts w:hint="eastAsia" w:ascii="楷体" w:hAnsi="楷体" w:eastAsia="楷体" w:cs="楷体"/>
          <w:sz w:val="24"/>
          <w:u w:val="single"/>
        </w:rPr>
        <w:t>如果我方中标，签订合同时自愿交纳伍万元(￥50000)的工期、质量、安全、材料管理和现场管理等保证金</w:t>
      </w:r>
      <w:r>
        <w:rPr>
          <w:rFonts w:hint="eastAsia" w:ascii="楷体" w:hAnsi="楷体" w:eastAsia="楷体" w:cs="楷体"/>
          <w:sz w:val="24"/>
        </w:rPr>
        <w:t>，</w:t>
      </w:r>
      <w:r>
        <w:rPr>
          <w:rFonts w:hint="eastAsia" w:ascii="楷体" w:hAnsi="楷体" w:eastAsia="楷体" w:cs="楷体"/>
          <w:sz w:val="24"/>
          <w:u w:val="single"/>
        </w:rPr>
        <w:t xml:space="preserve">未交纳视为自动放弃；如无证书人员办理注册手续和培训等费用由发包人从保证金扣除；结算时如存在工期延误、质量不合格、重大安全事故、材料浪费、打架斗殴、在项目部或建筑部门闹事等情况，我方承诺不要求发包方退还保证金。 </w:t>
      </w:r>
    </w:p>
    <w:p>
      <w:pPr>
        <w:spacing w:line="360" w:lineRule="auto"/>
        <w:ind w:firstLine="480" w:firstLineChars="200"/>
        <w:rPr>
          <w:rFonts w:ascii="楷体" w:hAnsi="楷体" w:eastAsia="楷体" w:cs="楷体"/>
          <w:sz w:val="24"/>
        </w:rPr>
      </w:pPr>
      <w:r>
        <w:rPr>
          <w:rFonts w:hint="eastAsia" w:ascii="楷体" w:hAnsi="楷体" w:eastAsia="楷体" w:cs="楷体"/>
          <w:sz w:val="24"/>
        </w:rPr>
        <w:t xml:space="preserve">七、如果我们中标，保证在接到总包方的开工通知后按规定的时间进场、开工，并在规定的时间内完成合同的全部工程。 </w:t>
      </w:r>
    </w:p>
    <w:p>
      <w:pPr>
        <w:spacing w:line="360" w:lineRule="auto"/>
        <w:ind w:firstLine="480" w:firstLineChars="200"/>
        <w:rPr>
          <w:rFonts w:ascii="楷体" w:hAnsi="楷体" w:eastAsia="楷体" w:cs="楷体"/>
          <w:sz w:val="24"/>
        </w:rPr>
      </w:pPr>
      <w:r>
        <w:rPr>
          <w:rFonts w:hint="eastAsia" w:ascii="楷体" w:hAnsi="楷体" w:eastAsia="楷体" w:cs="楷体"/>
          <w:sz w:val="24"/>
        </w:rPr>
        <w:t xml:space="preserve">八、完全理解你们不以最低价格作为唯一的中标选择标准。 </w:t>
      </w:r>
    </w:p>
    <w:p>
      <w:pPr>
        <w:spacing w:line="360" w:lineRule="auto"/>
        <w:ind w:firstLine="360" w:firstLineChars="150"/>
        <w:rPr>
          <w:rFonts w:ascii="楷体" w:hAnsi="楷体" w:eastAsia="楷体" w:cs="楷体"/>
          <w:sz w:val="24"/>
          <w:u w:val="single"/>
        </w:rPr>
      </w:pPr>
      <w:r>
        <w:rPr>
          <w:rFonts w:hint="eastAsia" w:ascii="楷体" w:hAnsi="楷体" w:eastAsia="楷体" w:cs="楷体"/>
          <w:sz w:val="24"/>
        </w:rPr>
        <w:t xml:space="preserve"> 投标单位（盖章）：</w:t>
      </w:r>
      <w:r>
        <w:rPr>
          <w:rFonts w:hint="eastAsia" w:ascii="楷体" w:hAnsi="楷体" w:eastAsia="楷体" w:cs="楷体"/>
          <w:sz w:val="24"/>
          <w:u w:val="single"/>
        </w:rPr>
        <w:t xml:space="preserve">                               </w:t>
      </w:r>
    </w:p>
    <w:p>
      <w:pPr>
        <w:spacing w:line="360" w:lineRule="auto"/>
        <w:ind w:firstLine="360" w:firstLineChars="150"/>
        <w:rPr>
          <w:rFonts w:ascii="楷体" w:hAnsi="楷体" w:eastAsia="楷体" w:cs="楷体"/>
          <w:sz w:val="24"/>
          <w:u w:val="single"/>
        </w:rPr>
      </w:pPr>
      <w:r>
        <w:rPr>
          <w:rFonts w:hint="eastAsia" w:ascii="楷体" w:hAnsi="楷体" w:eastAsia="楷体" w:cs="楷体"/>
          <w:sz w:val="24"/>
        </w:rPr>
        <w:t xml:space="preserve"> 负 责 人（签字）：</w:t>
      </w:r>
      <w:r>
        <w:rPr>
          <w:rFonts w:hint="eastAsia" w:ascii="楷体" w:hAnsi="楷体" w:eastAsia="楷体" w:cs="楷体"/>
          <w:sz w:val="24"/>
          <w:u w:val="single"/>
        </w:rPr>
        <w:t xml:space="preserve">                               </w:t>
      </w:r>
    </w:p>
    <w:p>
      <w:pPr>
        <w:spacing w:line="360" w:lineRule="auto"/>
        <w:ind w:firstLine="360" w:firstLineChars="150"/>
        <w:rPr>
          <w:rFonts w:ascii="楷体" w:hAnsi="楷体" w:eastAsia="楷体" w:cs="楷体"/>
          <w:sz w:val="24"/>
        </w:rPr>
      </w:pPr>
      <w:r>
        <w:rPr>
          <w:rFonts w:hint="eastAsia" w:ascii="楷体" w:hAnsi="楷体" w:eastAsia="楷体" w:cs="楷体"/>
          <w:sz w:val="24"/>
        </w:rPr>
        <w:t xml:space="preserve"> 日           期：     年    月    日 </w:t>
      </w:r>
    </w:p>
    <w:p>
      <w:pPr>
        <w:spacing w:line="360" w:lineRule="auto"/>
        <w:rPr>
          <w:rFonts w:ascii="楷体" w:hAnsi="楷体" w:eastAsia="楷体" w:cs="楷体"/>
          <w:sz w:val="24"/>
        </w:rPr>
      </w:pPr>
      <w:r>
        <w:rPr>
          <w:rFonts w:hint="eastAsia" w:ascii="楷体" w:hAnsi="楷体" w:eastAsia="楷体" w:cs="楷体"/>
          <w:sz w:val="24"/>
        </w:rPr>
        <w:t xml:space="preserve"> </w:t>
      </w:r>
    </w:p>
    <w:p>
      <w:pPr>
        <w:spacing w:line="360" w:lineRule="auto"/>
        <w:rPr>
          <w:rFonts w:ascii="楷体" w:hAnsi="楷体" w:eastAsia="楷体" w:cs="楷体"/>
          <w:sz w:val="24"/>
        </w:rPr>
      </w:pPr>
    </w:p>
    <w:p>
      <w:pPr>
        <w:spacing w:line="360" w:lineRule="auto"/>
        <w:jc w:val="center"/>
        <w:rPr>
          <w:rFonts w:ascii="楷体" w:hAnsi="楷体" w:eastAsia="楷体" w:cs="楷体"/>
          <w:b/>
          <w:sz w:val="24"/>
        </w:rPr>
      </w:pPr>
    </w:p>
    <w:p>
      <w:pPr>
        <w:spacing w:line="360" w:lineRule="auto"/>
        <w:jc w:val="center"/>
        <w:rPr>
          <w:rFonts w:ascii="楷体" w:hAnsi="楷体" w:eastAsia="楷体" w:cs="楷体"/>
          <w:b/>
          <w:sz w:val="28"/>
          <w:szCs w:val="28"/>
        </w:rPr>
      </w:pPr>
      <w:r>
        <w:rPr>
          <w:rFonts w:hint="eastAsia" w:ascii="楷体" w:hAnsi="楷体" w:eastAsia="楷体" w:cs="楷体"/>
          <w:b/>
          <w:sz w:val="28"/>
          <w:szCs w:val="28"/>
        </w:rPr>
        <w:t>景州文体中心工程劳务投标报价表</w:t>
      </w:r>
    </w:p>
    <w:p>
      <w:pPr>
        <w:spacing w:line="360" w:lineRule="auto"/>
        <w:rPr>
          <w:rFonts w:ascii="楷体" w:hAnsi="楷体" w:eastAsia="楷体" w:cs="楷体"/>
          <w:sz w:val="24"/>
        </w:rPr>
      </w:pPr>
    </w:p>
    <w:tbl>
      <w:tblPr>
        <w:tblStyle w:val="9"/>
        <w:tblW w:w="9465" w:type="dxa"/>
        <w:tblInd w:w="0" w:type="dxa"/>
        <w:tblLayout w:type="fixed"/>
        <w:tblCellMar>
          <w:top w:w="15" w:type="dxa"/>
          <w:left w:w="15" w:type="dxa"/>
          <w:bottom w:w="15" w:type="dxa"/>
          <w:right w:w="15" w:type="dxa"/>
        </w:tblCellMar>
      </w:tblPr>
      <w:tblGrid>
        <w:gridCol w:w="1080"/>
        <w:gridCol w:w="1080"/>
        <w:gridCol w:w="1080"/>
        <w:gridCol w:w="1275"/>
        <w:gridCol w:w="1290"/>
        <w:gridCol w:w="1335"/>
        <w:gridCol w:w="2325"/>
      </w:tblGrid>
      <w:tr>
        <w:tblPrEx>
          <w:tblLayout w:type="fixed"/>
          <w:tblCellMar>
            <w:top w:w="15" w:type="dxa"/>
            <w:left w:w="15" w:type="dxa"/>
            <w:bottom w:w="15" w:type="dxa"/>
            <w:right w:w="15" w:type="dxa"/>
          </w:tblCellMar>
        </w:tblPrEx>
        <w:trPr>
          <w:trHeight w:val="600" w:hRule="atLeast"/>
        </w:trPr>
        <w:tc>
          <w:tcPr>
            <w:tcW w:w="1080" w:type="dxa"/>
            <w:tcBorders>
              <w:top w:val="single" w:color="000000" w:sz="12" w:space="0"/>
              <w:left w:val="single" w:color="000000" w:sz="12" w:space="0"/>
              <w:bottom w:val="single" w:color="000000" w:sz="4" w:space="0"/>
              <w:right w:val="single" w:color="000000" w:sz="4" w:space="0"/>
            </w:tcBorders>
            <w:vAlign w:val="center"/>
          </w:tcPr>
          <w:p>
            <w:pPr>
              <w:widowControl/>
              <w:jc w:val="left"/>
              <w:textAlignment w:val="center"/>
              <w:rPr>
                <w:rFonts w:ascii="楷体" w:hAnsi="楷体" w:eastAsia="楷体" w:cs="楷体"/>
                <w:color w:val="000000"/>
                <w:sz w:val="24"/>
              </w:rPr>
            </w:pPr>
            <w:r>
              <w:rPr>
                <w:rFonts w:hint="eastAsia" w:ascii="楷体" w:hAnsi="楷体" w:eastAsia="楷体" w:cs="楷体"/>
                <w:color w:val="000000"/>
                <w:kern w:val="0"/>
                <w:sz w:val="24"/>
              </w:rPr>
              <w:t>投标单位</w:t>
            </w:r>
          </w:p>
        </w:tc>
        <w:tc>
          <w:tcPr>
            <w:tcW w:w="1080" w:type="dxa"/>
            <w:tcBorders>
              <w:top w:val="single" w:color="000000" w:sz="12" w:space="0"/>
              <w:left w:val="single" w:color="000000" w:sz="4" w:space="0"/>
              <w:bottom w:val="single" w:color="000000" w:sz="4" w:space="0"/>
              <w:right w:val="single" w:color="000000" w:sz="4" w:space="0"/>
            </w:tcBorders>
            <w:vAlign w:val="center"/>
          </w:tcPr>
          <w:p>
            <w:pPr>
              <w:jc w:val="center"/>
              <w:rPr>
                <w:rFonts w:ascii="楷体" w:hAnsi="楷体" w:eastAsia="楷体" w:cs="楷体"/>
                <w:color w:val="000000"/>
                <w:sz w:val="24"/>
              </w:rPr>
            </w:pPr>
          </w:p>
        </w:tc>
        <w:tc>
          <w:tcPr>
            <w:tcW w:w="1080"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rPr>
              <w:t>企业所有制类别</w:t>
            </w:r>
          </w:p>
        </w:tc>
        <w:tc>
          <w:tcPr>
            <w:tcW w:w="2565" w:type="dxa"/>
            <w:gridSpan w:val="2"/>
            <w:tcBorders>
              <w:top w:val="single" w:color="000000" w:sz="12" w:space="0"/>
              <w:left w:val="single" w:color="000000" w:sz="4" w:space="0"/>
              <w:bottom w:val="single" w:color="000000" w:sz="4" w:space="0"/>
              <w:right w:val="single" w:color="000000" w:sz="4" w:space="0"/>
            </w:tcBorders>
            <w:vAlign w:val="center"/>
          </w:tcPr>
          <w:p>
            <w:pPr>
              <w:jc w:val="center"/>
              <w:rPr>
                <w:rFonts w:ascii="楷体" w:hAnsi="楷体" w:eastAsia="楷体" w:cs="楷体"/>
                <w:color w:val="000000"/>
                <w:sz w:val="24"/>
              </w:rPr>
            </w:pPr>
          </w:p>
        </w:tc>
        <w:tc>
          <w:tcPr>
            <w:tcW w:w="1335"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rPr>
              <w:t>资质等级</w:t>
            </w:r>
          </w:p>
        </w:tc>
        <w:tc>
          <w:tcPr>
            <w:tcW w:w="2325" w:type="dxa"/>
            <w:tcBorders>
              <w:top w:val="single" w:color="000000" w:sz="12" w:space="0"/>
              <w:left w:val="single" w:color="000000" w:sz="4" w:space="0"/>
              <w:bottom w:val="single" w:color="000000" w:sz="4" w:space="0"/>
              <w:right w:val="single" w:color="000000" w:sz="12" w:space="0"/>
            </w:tcBorders>
            <w:vAlign w:val="center"/>
          </w:tcPr>
          <w:p>
            <w:pPr>
              <w:jc w:val="center"/>
              <w:rPr>
                <w:rFonts w:ascii="楷体" w:hAnsi="楷体" w:eastAsia="楷体" w:cs="楷体"/>
                <w:color w:val="000000"/>
                <w:sz w:val="24"/>
              </w:rPr>
            </w:pPr>
          </w:p>
        </w:tc>
      </w:tr>
      <w:tr>
        <w:tblPrEx>
          <w:tblLayout w:type="fixed"/>
          <w:tblCellMar>
            <w:top w:w="15" w:type="dxa"/>
            <w:left w:w="15" w:type="dxa"/>
            <w:bottom w:w="15" w:type="dxa"/>
            <w:right w:w="15" w:type="dxa"/>
          </w:tblCellMar>
        </w:tblPrEx>
        <w:trPr>
          <w:trHeight w:val="315" w:hRule="atLeast"/>
        </w:trPr>
        <w:tc>
          <w:tcPr>
            <w:tcW w:w="10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楷体" w:hAnsi="楷体" w:eastAsia="楷体" w:cs="楷体"/>
                <w:color w:val="000000"/>
                <w:sz w:val="24"/>
              </w:rPr>
            </w:pPr>
            <w:r>
              <w:rPr>
                <w:rFonts w:hint="eastAsia" w:ascii="楷体" w:hAnsi="楷体" w:eastAsia="楷体" w:cs="楷体"/>
                <w:color w:val="000000"/>
                <w:kern w:val="0"/>
                <w:sz w:val="24"/>
              </w:rPr>
              <w:t>质量标准</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cs="楷体"/>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rPr>
              <w:t>建筑面积</w:t>
            </w:r>
          </w:p>
        </w:tc>
        <w:tc>
          <w:tcPr>
            <w:tcW w:w="256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楷体"/>
                <w:b/>
                <w:color w:val="000000"/>
                <w:sz w:val="24"/>
              </w:rPr>
            </w:pPr>
            <w:r>
              <w:rPr>
                <w:rFonts w:hint="eastAsia" w:ascii="宋体" w:hAnsi="宋体"/>
                <w:sz w:val="24"/>
              </w:rPr>
              <w:t>59129.21</w:t>
            </w:r>
            <w:r>
              <w:rPr>
                <w:rFonts w:hint="eastAsia" w:ascii="楷体" w:hAnsi="楷体" w:eastAsia="楷体" w:cs="楷体"/>
                <w:b/>
                <w:color w:val="000000"/>
                <w:kern w:val="0"/>
                <w:sz w:val="24"/>
              </w:rPr>
              <w:t>m2</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rPr>
              <w:t>总工期</w:t>
            </w:r>
          </w:p>
        </w:tc>
        <w:tc>
          <w:tcPr>
            <w:tcW w:w="2325" w:type="dxa"/>
            <w:tcBorders>
              <w:top w:val="single" w:color="000000" w:sz="4" w:space="0"/>
              <w:left w:val="single" w:color="000000" w:sz="4" w:space="0"/>
              <w:bottom w:val="single" w:color="000000" w:sz="4" w:space="0"/>
              <w:right w:val="single" w:color="000000" w:sz="12" w:space="0"/>
            </w:tcBorders>
            <w:vAlign w:val="center"/>
          </w:tcPr>
          <w:p>
            <w:pPr>
              <w:jc w:val="center"/>
              <w:rPr>
                <w:rFonts w:ascii="楷体" w:hAnsi="楷体" w:eastAsia="楷体" w:cs="楷体"/>
                <w:color w:val="000000"/>
                <w:sz w:val="24"/>
              </w:rPr>
            </w:pPr>
          </w:p>
        </w:tc>
      </w:tr>
      <w:tr>
        <w:tblPrEx>
          <w:tblLayout w:type="fixed"/>
          <w:tblCellMar>
            <w:top w:w="15" w:type="dxa"/>
            <w:left w:w="15" w:type="dxa"/>
            <w:bottom w:w="15" w:type="dxa"/>
            <w:right w:w="15" w:type="dxa"/>
          </w:tblCellMar>
        </w:tblPrEx>
        <w:trPr>
          <w:trHeight w:val="315" w:hRule="atLeast"/>
        </w:trPr>
        <w:tc>
          <w:tcPr>
            <w:tcW w:w="2160" w:type="dxa"/>
            <w:gridSpan w:val="2"/>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rPr>
              <w:t>单位工程名称</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rPr>
              <w:t>定额工日单价（元）</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rPr>
              <w:t>定额工工日量（工日）</w:t>
            </w:r>
          </w:p>
        </w:tc>
        <w:tc>
          <w:tcPr>
            <w:tcW w:w="12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rPr>
              <w:t>单位工程合价（元）</w:t>
            </w:r>
          </w:p>
        </w:tc>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rPr>
              <w:t>固定综合平米单价（元）</w:t>
            </w:r>
          </w:p>
        </w:tc>
        <w:tc>
          <w:tcPr>
            <w:tcW w:w="2325" w:type="dxa"/>
            <w:vMerge w:val="restart"/>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rPr>
              <w:t>备注</w:t>
            </w:r>
          </w:p>
        </w:tc>
      </w:tr>
      <w:tr>
        <w:tblPrEx>
          <w:tblLayout w:type="fixed"/>
          <w:tblCellMar>
            <w:top w:w="15" w:type="dxa"/>
            <w:left w:w="15" w:type="dxa"/>
            <w:bottom w:w="15" w:type="dxa"/>
            <w:right w:w="15" w:type="dxa"/>
          </w:tblCellMar>
        </w:tblPrEx>
        <w:trPr>
          <w:trHeight w:val="600" w:hRule="atLeast"/>
        </w:trPr>
        <w:tc>
          <w:tcPr>
            <w:tcW w:w="2160" w:type="dxa"/>
            <w:gridSpan w:val="2"/>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楷体" w:hAnsi="楷体" w:eastAsia="楷体" w:cs="楷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cs="楷体"/>
                <w:color w:val="000000"/>
                <w:sz w:val="24"/>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cs="楷体"/>
                <w:color w:val="000000"/>
                <w:sz w:val="24"/>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cs="楷体"/>
                <w:color w:val="000000"/>
                <w:sz w:val="24"/>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cs="楷体"/>
                <w:color w:val="000000"/>
                <w:sz w:val="24"/>
              </w:rPr>
            </w:pPr>
          </w:p>
        </w:tc>
        <w:tc>
          <w:tcPr>
            <w:tcW w:w="2325"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ascii="楷体" w:hAnsi="楷体" w:eastAsia="楷体" w:cs="楷体"/>
                <w:color w:val="000000"/>
                <w:sz w:val="24"/>
              </w:rPr>
            </w:pPr>
          </w:p>
        </w:tc>
      </w:tr>
      <w:tr>
        <w:tblPrEx>
          <w:tblLayout w:type="fixed"/>
          <w:tblCellMar>
            <w:top w:w="15" w:type="dxa"/>
            <w:left w:w="15" w:type="dxa"/>
            <w:bottom w:w="15" w:type="dxa"/>
            <w:right w:w="15" w:type="dxa"/>
          </w:tblCellMar>
        </w:tblPrEx>
        <w:trPr>
          <w:trHeight w:val="315" w:hRule="atLeast"/>
        </w:trPr>
        <w:tc>
          <w:tcPr>
            <w:tcW w:w="2160"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rPr>
              <w:t>给排水工程</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cs="楷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rPr>
                <w:rFonts w:ascii="楷体" w:hAnsi="楷体" w:eastAsia="楷体" w:cs="楷体"/>
                <w:color w:val="000000"/>
                <w:sz w:val="24"/>
              </w:rPr>
            </w:pPr>
            <w:r>
              <w:rPr>
                <w:rFonts w:hint="eastAsia" w:ascii="楷体" w:hAnsi="楷体" w:eastAsia="楷体" w:cs="楷体"/>
                <w:color w:val="000000"/>
                <w:sz w:val="24"/>
              </w:rPr>
              <w:t>不填</w:t>
            </w:r>
          </w:p>
        </w:tc>
        <w:tc>
          <w:tcPr>
            <w:tcW w:w="1290" w:type="dxa"/>
            <w:tcBorders>
              <w:top w:val="single" w:color="000000" w:sz="4" w:space="0"/>
              <w:left w:val="single" w:color="000000" w:sz="4" w:space="0"/>
              <w:bottom w:val="single" w:color="000000" w:sz="4" w:space="0"/>
              <w:right w:val="single" w:color="000000" w:sz="4" w:space="0"/>
            </w:tcBorders>
            <w:vAlign w:val="center"/>
          </w:tcPr>
          <w:p>
            <w:pPr>
              <w:rPr>
                <w:rFonts w:ascii="楷体" w:hAnsi="楷体" w:eastAsia="楷体" w:cs="楷体"/>
                <w:color w:val="000000"/>
                <w:sz w:val="24"/>
              </w:rPr>
            </w:pPr>
            <w:r>
              <w:rPr>
                <w:rFonts w:hint="eastAsia" w:ascii="楷体" w:hAnsi="楷体" w:eastAsia="楷体" w:cs="楷体"/>
                <w:color w:val="000000"/>
                <w:sz w:val="24"/>
              </w:rPr>
              <w:t>不填</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ascii="楷体" w:hAnsi="楷体" w:eastAsia="楷体" w:cs="楷体"/>
                <w:color w:val="000000"/>
                <w:sz w:val="24"/>
              </w:rPr>
            </w:pPr>
            <w:r>
              <w:rPr>
                <w:rFonts w:hint="eastAsia" w:ascii="楷体" w:hAnsi="楷体" w:eastAsia="楷体" w:cs="楷体"/>
                <w:color w:val="000000"/>
                <w:sz w:val="24"/>
              </w:rPr>
              <w:t>不填</w:t>
            </w:r>
          </w:p>
        </w:tc>
        <w:tc>
          <w:tcPr>
            <w:tcW w:w="2325" w:type="dxa"/>
            <w:tcBorders>
              <w:top w:val="single" w:color="000000" w:sz="4" w:space="0"/>
              <w:left w:val="single" w:color="000000" w:sz="4" w:space="0"/>
              <w:bottom w:val="single" w:color="000000" w:sz="4" w:space="0"/>
              <w:right w:val="single" w:color="000000" w:sz="12" w:space="0"/>
            </w:tcBorders>
            <w:vAlign w:val="center"/>
          </w:tcPr>
          <w:p>
            <w:pPr>
              <w:jc w:val="center"/>
              <w:rPr>
                <w:rFonts w:ascii="楷体" w:hAnsi="楷体" w:eastAsia="楷体" w:cs="楷体"/>
                <w:color w:val="000000"/>
                <w:sz w:val="24"/>
              </w:rPr>
            </w:pPr>
          </w:p>
        </w:tc>
      </w:tr>
      <w:tr>
        <w:tblPrEx>
          <w:tblLayout w:type="fixed"/>
          <w:tblCellMar>
            <w:top w:w="15" w:type="dxa"/>
            <w:left w:w="15" w:type="dxa"/>
            <w:bottom w:w="15" w:type="dxa"/>
            <w:right w:w="15" w:type="dxa"/>
          </w:tblCellMar>
        </w:tblPrEx>
        <w:trPr>
          <w:trHeight w:val="315" w:hRule="atLeast"/>
        </w:trPr>
        <w:tc>
          <w:tcPr>
            <w:tcW w:w="2160"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楷体" w:hAnsi="楷体" w:eastAsia="楷体" w:cs="楷体"/>
                <w:color w:val="000000"/>
                <w:kern w:val="0"/>
                <w:sz w:val="24"/>
              </w:rPr>
            </w:pPr>
            <w:r>
              <w:rPr>
                <w:rFonts w:hint="eastAsia" w:ascii="楷体" w:hAnsi="楷体" w:eastAsia="楷体" w:cs="楷体"/>
                <w:color w:val="000000"/>
                <w:kern w:val="0"/>
                <w:sz w:val="24"/>
              </w:rPr>
              <w:t>强电工程</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cs="楷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rPr>
                <w:rFonts w:ascii="楷体" w:hAnsi="楷体" w:eastAsia="楷体" w:cs="楷体"/>
                <w:color w:val="000000"/>
                <w:sz w:val="24"/>
              </w:rPr>
            </w:pPr>
            <w:r>
              <w:rPr>
                <w:rFonts w:hint="eastAsia" w:ascii="楷体" w:hAnsi="楷体" w:eastAsia="楷体" w:cs="楷体"/>
                <w:color w:val="000000"/>
                <w:sz w:val="24"/>
              </w:rPr>
              <w:t>不填</w:t>
            </w:r>
          </w:p>
        </w:tc>
        <w:tc>
          <w:tcPr>
            <w:tcW w:w="1290" w:type="dxa"/>
            <w:tcBorders>
              <w:top w:val="single" w:color="000000" w:sz="4" w:space="0"/>
              <w:left w:val="single" w:color="000000" w:sz="4" w:space="0"/>
              <w:bottom w:val="single" w:color="000000" w:sz="4" w:space="0"/>
              <w:right w:val="single" w:color="000000" w:sz="4" w:space="0"/>
            </w:tcBorders>
            <w:vAlign w:val="center"/>
          </w:tcPr>
          <w:p>
            <w:pPr>
              <w:rPr>
                <w:rFonts w:ascii="楷体" w:hAnsi="楷体" w:eastAsia="楷体" w:cs="楷体"/>
                <w:color w:val="000000"/>
                <w:sz w:val="24"/>
              </w:rPr>
            </w:pPr>
            <w:r>
              <w:rPr>
                <w:rFonts w:hint="eastAsia" w:ascii="楷体" w:hAnsi="楷体" w:eastAsia="楷体" w:cs="楷体"/>
                <w:color w:val="000000"/>
                <w:sz w:val="24"/>
              </w:rPr>
              <w:t>不填</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ascii="楷体" w:hAnsi="楷体" w:eastAsia="楷体" w:cs="楷体"/>
                <w:color w:val="000000"/>
                <w:sz w:val="24"/>
              </w:rPr>
            </w:pPr>
            <w:r>
              <w:rPr>
                <w:rFonts w:hint="eastAsia" w:ascii="楷体" w:hAnsi="楷体" w:eastAsia="楷体" w:cs="楷体"/>
                <w:color w:val="000000"/>
                <w:sz w:val="24"/>
              </w:rPr>
              <w:t>不填</w:t>
            </w:r>
          </w:p>
        </w:tc>
        <w:tc>
          <w:tcPr>
            <w:tcW w:w="2325" w:type="dxa"/>
            <w:tcBorders>
              <w:top w:val="single" w:color="000000" w:sz="4" w:space="0"/>
              <w:left w:val="single" w:color="000000" w:sz="4" w:space="0"/>
              <w:bottom w:val="single" w:color="000000" w:sz="4" w:space="0"/>
              <w:right w:val="single" w:color="000000" w:sz="12" w:space="0"/>
            </w:tcBorders>
            <w:vAlign w:val="center"/>
          </w:tcPr>
          <w:p>
            <w:pPr>
              <w:jc w:val="center"/>
              <w:rPr>
                <w:rFonts w:ascii="楷体" w:hAnsi="楷体" w:eastAsia="楷体" w:cs="楷体"/>
                <w:color w:val="000000"/>
                <w:sz w:val="24"/>
              </w:rPr>
            </w:pPr>
          </w:p>
        </w:tc>
      </w:tr>
      <w:tr>
        <w:tblPrEx>
          <w:tblLayout w:type="fixed"/>
          <w:tblCellMar>
            <w:top w:w="15" w:type="dxa"/>
            <w:left w:w="15" w:type="dxa"/>
            <w:bottom w:w="15" w:type="dxa"/>
            <w:right w:w="15" w:type="dxa"/>
          </w:tblCellMar>
        </w:tblPrEx>
        <w:trPr>
          <w:trHeight w:val="315" w:hRule="atLeast"/>
        </w:trPr>
        <w:tc>
          <w:tcPr>
            <w:tcW w:w="2160"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rPr>
              <w:t>其它专业预留预埋</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cs="楷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rPr>
                <w:rFonts w:ascii="楷体" w:hAnsi="楷体" w:eastAsia="楷体" w:cs="楷体"/>
                <w:color w:val="000000"/>
                <w:sz w:val="24"/>
              </w:rPr>
            </w:pPr>
            <w:r>
              <w:rPr>
                <w:rFonts w:hint="eastAsia" w:ascii="楷体" w:hAnsi="楷体" w:eastAsia="楷体" w:cs="楷体"/>
                <w:color w:val="000000"/>
                <w:sz w:val="24"/>
              </w:rPr>
              <w:t>不填</w:t>
            </w:r>
          </w:p>
        </w:tc>
        <w:tc>
          <w:tcPr>
            <w:tcW w:w="1290" w:type="dxa"/>
            <w:tcBorders>
              <w:top w:val="single" w:color="000000" w:sz="4" w:space="0"/>
              <w:left w:val="single" w:color="000000" w:sz="4" w:space="0"/>
              <w:bottom w:val="single" w:color="000000" w:sz="4" w:space="0"/>
              <w:right w:val="single" w:color="000000" w:sz="4" w:space="0"/>
            </w:tcBorders>
            <w:vAlign w:val="center"/>
          </w:tcPr>
          <w:p>
            <w:pPr>
              <w:rPr>
                <w:rFonts w:ascii="楷体" w:hAnsi="楷体" w:eastAsia="楷体" w:cs="楷体"/>
                <w:color w:val="000000"/>
                <w:sz w:val="24"/>
              </w:rPr>
            </w:pPr>
            <w:r>
              <w:rPr>
                <w:rFonts w:hint="eastAsia" w:ascii="楷体" w:hAnsi="楷体" w:eastAsia="楷体" w:cs="楷体"/>
                <w:color w:val="000000"/>
                <w:sz w:val="24"/>
              </w:rPr>
              <w:t>不填</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ascii="楷体" w:hAnsi="楷体" w:eastAsia="楷体" w:cs="楷体"/>
                <w:color w:val="000000"/>
                <w:sz w:val="24"/>
              </w:rPr>
            </w:pPr>
            <w:r>
              <w:rPr>
                <w:rFonts w:hint="eastAsia" w:ascii="楷体" w:hAnsi="楷体" w:eastAsia="楷体" w:cs="楷体"/>
                <w:color w:val="000000"/>
                <w:sz w:val="24"/>
              </w:rPr>
              <w:t>不填</w:t>
            </w:r>
          </w:p>
        </w:tc>
        <w:tc>
          <w:tcPr>
            <w:tcW w:w="2325" w:type="dxa"/>
            <w:tcBorders>
              <w:top w:val="single" w:color="000000" w:sz="4" w:space="0"/>
              <w:left w:val="single" w:color="000000" w:sz="4" w:space="0"/>
              <w:bottom w:val="single" w:color="000000" w:sz="4" w:space="0"/>
              <w:right w:val="single" w:color="000000" w:sz="12" w:space="0"/>
            </w:tcBorders>
            <w:vAlign w:val="center"/>
          </w:tcPr>
          <w:p>
            <w:pPr>
              <w:jc w:val="center"/>
              <w:rPr>
                <w:rFonts w:ascii="楷体" w:hAnsi="楷体" w:eastAsia="楷体" w:cs="楷体"/>
                <w:color w:val="000000"/>
                <w:sz w:val="24"/>
              </w:rPr>
            </w:pPr>
          </w:p>
        </w:tc>
      </w:tr>
      <w:tr>
        <w:tblPrEx>
          <w:tblLayout w:type="fixed"/>
          <w:tblCellMar>
            <w:top w:w="15" w:type="dxa"/>
            <w:left w:w="15" w:type="dxa"/>
            <w:bottom w:w="15" w:type="dxa"/>
            <w:right w:w="15" w:type="dxa"/>
          </w:tblCellMar>
        </w:tblPrEx>
        <w:trPr>
          <w:trHeight w:val="315" w:hRule="atLeast"/>
        </w:trPr>
        <w:tc>
          <w:tcPr>
            <w:tcW w:w="2160"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楷体" w:hAnsi="楷体" w:eastAsia="楷体" w:cs="楷体"/>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cs="楷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rPr>
                <w:rFonts w:ascii="楷体" w:hAnsi="楷体" w:eastAsia="楷体" w:cs="楷体"/>
                <w:color w:val="000000"/>
                <w:sz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rPr>
                <w:rFonts w:ascii="楷体" w:hAnsi="楷体" w:eastAsia="楷体" w:cs="楷体"/>
                <w:color w:val="000000"/>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ascii="楷体" w:hAnsi="楷体" w:eastAsia="楷体" w:cs="楷体"/>
                <w:color w:val="000000"/>
                <w:sz w:val="24"/>
              </w:rPr>
            </w:pPr>
          </w:p>
        </w:tc>
        <w:tc>
          <w:tcPr>
            <w:tcW w:w="2325" w:type="dxa"/>
            <w:tcBorders>
              <w:top w:val="single" w:color="000000" w:sz="4" w:space="0"/>
              <w:left w:val="single" w:color="000000" w:sz="4" w:space="0"/>
              <w:bottom w:val="single" w:color="000000" w:sz="4" w:space="0"/>
              <w:right w:val="single" w:color="000000" w:sz="12" w:space="0"/>
            </w:tcBorders>
            <w:vAlign w:val="center"/>
          </w:tcPr>
          <w:p>
            <w:pPr>
              <w:jc w:val="center"/>
              <w:rPr>
                <w:rFonts w:ascii="楷体" w:hAnsi="楷体" w:eastAsia="楷体" w:cs="楷体"/>
                <w:color w:val="000000"/>
                <w:sz w:val="24"/>
              </w:rPr>
            </w:pPr>
          </w:p>
        </w:tc>
      </w:tr>
      <w:tr>
        <w:tblPrEx>
          <w:tblLayout w:type="fixed"/>
          <w:tblCellMar>
            <w:top w:w="15" w:type="dxa"/>
            <w:left w:w="15" w:type="dxa"/>
            <w:bottom w:w="15" w:type="dxa"/>
            <w:right w:w="15" w:type="dxa"/>
          </w:tblCellMar>
        </w:tblPrEx>
        <w:trPr>
          <w:trHeight w:val="315" w:hRule="atLeast"/>
        </w:trPr>
        <w:tc>
          <w:tcPr>
            <w:tcW w:w="2160"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楷体" w:hAnsi="楷体" w:eastAsia="楷体" w:cs="楷体"/>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cs="楷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rPr>
                <w:rFonts w:ascii="楷体" w:hAnsi="楷体" w:eastAsia="楷体" w:cs="楷体"/>
                <w:color w:val="000000"/>
                <w:sz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rPr>
                <w:rFonts w:ascii="楷体" w:hAnsi="楷体" w:eastAsia="楷体" w:cs="楷体"/>
                <w:color w:val="000000"/>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ascii="楷体" w:hAnsi="楷体" w:eastAsia="楷体" w:cs="楷体"/>
                <w:color w:val="000000"/>
                <w:sz w:val="24"/>
              </w:rPr>
            </w:pPr>
          </w:p>
        </w:tc>
        <w:tc>
          <w:tcPr>
            <w:tcW w:w="2325" w:type="dxa"/>
            <w:tcBorders>
              <w:top w:val="single" w:color="000000" w:sz="4" w:space="0"/>
              <w:left w:val="single" w:color="000000" w:sz="4" w:space="0"/>
              <w:bottom w:val="single" w:color="000000" w:sz="4" w:space="0"/>
              <w:right w:val="single" w:color="000000" w:sz="12" w:space="0"/>
            </w:tcBorders>
            <w:vAlign w:val="center"/>
          </w:tcPr>
          <w:p>
            <w:pPr>
              <w:jc w:val="center"/>
              <w:rPr>
                <w:rFonts w:ascii="楷体" w:hAnsi="楷体" w:eastAsia="楷体" w:cs="楷体"/>
                <w:color w:val="000000"/>
                <w:sz w:val="24"/>
              </w:rPr>
            </w:pPr>
          </w:p>
        </w:tc>
      </w:tr>
      <w:tr>
        <w:tblPrEx>
          <w:tblLayout w:type="fixed"/>
          <w:tblCellMar>
            <w:top w:w="15" w:type="dxa"/>
            <w:left w:w="15" w:type="dxa"/>
            <w:bottom w:w="15" w:type="dxa"/>
            <w:right w:w="15" w:type="dxa"/>
          </w:tblCellMar>
        </w:tblPrEx>
        <w:trPr>
          <w:trHeight w:val="315" w:hRule="atLeast"/>
        </w:trPr>
        <w:tc>
          <w:tcPr>
            <w:tcW w:w="2160"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楷体" w:hAnsi="楷体" w:eastAsia="楷体" w:cs="楷体"/>
                <w:color w:val="000000"/>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cs="楷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rPr>
                <w:rFonts w:ascii="楷体" w:hAnsi="楷体" w:eastAsia="楷体" w:cs="楷体"/>
                <w:color w:val="000000"/>
                <w:sz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rPr>
                <w:rFonts w:ascii="楷体" w:hAnsi="楷体" w:eastAsia="楷体" w:cs="楷体"/>
                <w:color w:val="000000"/>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ascii="楷体" w:hAnsi="楷体" w:eastAsia="楷体" w:cs="楷体"/>
                <w:color w:val="000000"/>
                <w:sz w:val="24"/>
              </w:rPr>
            </w:pPr>
          </w:p>
        </w:tc>
        <w:tc>
          <w:tcPr>
            <w:tcW w:w="2325" w:type="dxa"/>
            <w:tcBorders>
              <w:top w:val="single" w:color="000000" w:sz="4" w:space="0"/>
              <w:left w:val="single" w:color="000000" w:sz="4" w:space="0"/>
              <w:bottom w:val="single" w:color="000000" w:sz="4" w:space="0"/>
              <w:right w:val="single" w:color="000000" w:sz="12" w:space="0"/>
            </w:tcBorders>
            <w:vAlign w:val="center"/>
          </w:tcPr>
          <w:p>
            <w:pPr>
              <w:jc w:val="center"/>
              <w:rPr>
                <w:rFonts w:ascii="楷体" w:hAnsi="楷体" w:eastAsia="楷体" w:cs="楷体"/>
                <w:color w:val="000000"/>
                <w:sz w:val="24"/>
              </w:rPr>
            </w:pPr>
          </w:p>
        </w:tc>
      </w:tr>
      <w:tr>
        <w:tblPrEx>
          <w:tblLayout w:type="fixed"/>
          <w:tblCellMar>
            <w:top w:w="15" w:type="dxa"/>
            <w:left w:w="15" w:type="dxa"/>
            <w:bottom w:w="15" w:type="dxa"/>
            <w:right w:w="15" w:type="dxa"/>
          </w:tblCellMar>
        </w:tblPrEx>
        <w:trPr>
          <w:trHeight w:val="90" w:hRule="atLeast"/>
        </w:trPr>
        <w:tc>
          <w:tcPr>
            <w:tcW w:w="2160"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楷体" w:hAnsi="楷体" w:eastAsia="楷体" w:cs="楷体"/>
                <w:color w:val="000000"/>
                <w:kern w:val="0"/>
                <w:sz w:val="24"/>
              </w:rPr>
            </w:pPr>
            <w:r>
              <w:rPr>
                <w:rFonts w:hint="eastAsia" w:ascii="楷体" w:hAnsi="楷体" w:eastAsia="楷体" w:cs="楷体"/>
                <w:color w:val="000000"/>
                <w:kern w:val="0"/>
                <w:sz w:val="24"/>
              </w:rPr>
              <w:t>零星用工单价</w:t>
            </w:r>
          </w:p>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rPr>
              <w:t>（元/工日）</w:t>
            </w:r>
          </w:p>
        </w:tc>
        <w:tc>
          <w:tcPr>
            <w:tcW w:w="498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cs="楷体"/>
                <w:color w:val="000000"/>
                <w:sz w:val="24"/>
              </w:rPr>
            </w:pPr>
          </w:p>
        </w:tc>
        <w:tc>
          <w:tcPr>
            <w:tcW w:w="2325" w:type="dxa"/>
            <w:tcBorders>
              <w:top w:val="single" w:color="000000" w:sz="4" w:space="0"/>
              <w:left w:val="single" w:color="000000" w:sz="4" w:space="0"/>
              <w:bottom w:val="single" w:color="000000" w:sz="4" w:space="0"/>
              <w:right w:val="single" w:color="000000" w:sz="12" w:space="0"/>
            </w:tcBorders>
            <w:vAlign w:val="center"/>
          </w:tcPr>
          <w:p>
            <w:pPr>
              <w:jc w:val="center"/>
              <w:rPr>
                <w:rFonts w:ascii="楷体" w:hAnsi="楷体" w:eastAsia="楷体" w:cs="楷体"/>
                <w:color w:val="000000"/>
                <w:sz w:val="24"/>
              </w:rPr>
            </w:pPr>
          </w:p>
        </w:tc>
      </w:tr>
      <w:tr>
        <w:tblPrEx>
          <w:tblLayout w:type="fixed"/>
          <w:tblCellMar>
            <w:top w:w="15" w:type="dxa"/>
            <w:left w:w="15" w:type="dxa"/>
            <w:bottom w:w="15" w:type="dxa"/>
            <w:right w:w="15" w:type="dxa"/>
          </w:tblCellMar>
        </w:tblPrEx>
        <w:trPr>
          <w:trHeight w:val="2460" w:hRule="atLeast"/>
        </w:trPr>
        <w:tc>
          <w:tcPr>
            <w:tcW w:w="2160"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rPr>
              <w:t>报价说明</w:t>
            </w:r>
          </w:p>
        </w:tc>
        <w:tc>
          <w:tcPr>
            <w:tcW w:w="7305" w:type="dxa"/>
            <w:gridSpan w:val="5"/>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ascii="楷体" w:hAnsi="楷体" w:eastAsia="楷体" w:cs="楷体"/>
                <w:color w:val="000000"/>
                <w:sz w:val="24"/>
              </w:rPr>
            </w:pPr>
            <w:r>
              <w:rPr>
                <w:rFonts w:hint="eastAsia" w:ascii="楷体" w:hAnsi="楷体" w:eastAsia="楷体" w:cs="楷体"/>
                <w:color w:val="000000"/>
                <w:kern w:val="0"/>
                <w:sz w:val="24"/>
              </w:rPr>
              <w:t>单位工程合价=人工费+机械费×80%+材料费（辅材费）×</w:t>
            </w:r>
            <w:r>
              <w:rPr>
                <w:rFonts w:hint="eastAsia" w:ascii="楷体" w:hAnsi="楷体" w:eastAsia="楷体" w:cs="楷体"/>
                <w:color w:val="000000"/>
                <w:kern w:val="0"/>
                <w:sz w:val="24"/>
                <w:lang w:val="en-US" w:eastAsia="zh-CN"/>
              </w:rPr>
              <w:t>8</w:t>
            </w:r>
            <w:r>
              <w:rPr>
                <w:rFonts w:hint="eastAsia" w:ascii="楷体" w:hAnsi="楷体" w:eastAsia="楷体" w:cs="楷体"/>
                <w:color w:val="000000"/>
                <w:kern w:val="0"/>
                <w:sz w:val="24"/>
              </w:rPr>
              <w:t>0%+安全文明施工费－水电费－超出定额消耗部分的费用—发包人提供的辅材费</w:t>
            </w:r>
            <w:r>
              <w:rPr>
                <w:rFonts w:hint="eastAsia" w:ascii="楷体" w:hAnsi="楷体" w:eastAsia="楷体" w:cs="楷体"/>
                <w:sz w:val="24"/>
              </w:rPr>
              <w:t>-三级箱采购价</w:t>
            </w:r>
            <w:r>
              <w:rPr>
                <w:rFonts w:hint="eastAsia" w:ascii="楷体" w:hAnsi="楷体" w:eastAsia="楷体" w:cs="楷体"/>
                <w:color w:val="000000"/>
                <w:kern w:val="0"/>
                <w:sz w:val="24"/>
              </w:rPr>
              <w:br w:type="textWrapping"/>
            </w:r>
            <w:r>
              <w:rPr>
                <w:rFonts w:hint="eastAsia" w:ascii="楷体" w:hAnsi="楷体" w:eastAsia="楷体" w:cs="楷体"/>
                <w:color w:val="000000"/>
                <w:kern w:val="0"/>
                <w:sz w:val="24"/>
              </w:rPr>
              <w:t>人工费=工程量×定额工日含量×中标单价</w:t>
            </w:r>
            <w:r>
              <w:rPr>
                <w:rFonts w:hint="eastAsia" w:ascii="楷体" w:hAnsi="楷体" w:eastAsia="楷体" w:cs="楷体"/>
                <w:color w:val="000000"/>
                <w:kern w:val="0"/>
                <w:sz w:val="24"/>
              </w:rPr>
              <w:br w:type="textWrapping"/>
            </w:r>
            <w:r>
              <w:rPr>
                <w:rFonts w:hint="eastAsia" w:ascii="楷体" w:hAnsi="楷体" w:eastAsia="楷体" w:cs="楷体"/>
                <w:color w:val="000000"/>
                <w:kern w:val="0"/>
                <w:sz w:val="24"/>
              </w:rPr>
              <w:t>机械费和材料费均按定额含量计取</w:t>
            </w:r>
            <w:r>
              <w:rPr>
                <w:rFonts w:hint="eastAsia" w:ascii="楷体" w:hAnsi="楷体" w:eastAsia="楷体" w:cs="楷体"/>
                <w:color w:val="000000"/>
                <w:kern w:val="0"/>
                <w:sz w:val="24"/>
              </w:rPr>
              <w:br w:type="textWrapping"/>
            </w:r>
            <w:r>
              <w:rPr>
                <w:rFonts w:hint="eastAsia" w:ascii="楷体" w:hAnsi="楷体" w:eastAsia="楷体" w:cs="楷体"/>
                <w:color w:val="000000"/>
                <w:kern w:val="0"/>
                <w:sz w:val="24"/>
              </w:rPr>
              <w:t>安全文明施工费合计=人工费合计×2%</w:t>
            </w:r>
            <w:r>
              <w:rPr>
                <w:rFonts w:hint="eastAsia" w:ascii="楷体" w:hAnsi="楷体" w:eastAsia="楷体" w:cs="楷体"/>
                <w:color w:val="000000"/>
                <w:kern w:val="0"/>
                <w:sz w:val="24"/>
              </w:rPr>
              <w:br w:type="textWrapping"/>
            </w:r>
            <w:r>
              <w:rPr>
                <w:rFonts w:hint="eastAsia" w:ascii="楷体" w:hAnsi="楷体" w:eastAsia="楷体" w:cs="楷体"/>
                <w:color w:val="000000"/>
                <w:kern w:val="0"/>
                <w:sz w:val="24"/>
              </w:rPr>
              <w:t>所有调试费用按照60%计取</w:t>
            </w:r>
          </w:p>
        </w:tc>
      </w:tr>
      <w:tr>
        <w:tblPrEx>
          <w:tblLayout w:type="fixed"/>
          <w:tblCellMar>
            <w:top w:w="15" w:type="dxa"/>
            <w:left w:w="15" w:type="dxa"/>
            <w:bottom w:w="15" w:type="dxa"/>
            <w:right w:w="15" w:type="dxa"/>
          </w:tblCellMar>
        </w:tblPrEx>
        <w:trPr>
          <w:trHeight w:val="600" w:hRule="atLeast"/>
        </w:trPr>
        <w:tc>
          <w:tcPr>
            <w:tcW w:w="2160"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rPr>
              <w:t>对招标文件的确认和意见</w:t>
            </w:r>
          </w:p>
        </w:tc>
        <w:tc>
          <w:tcPr>
            <w:tcW w:w="7305" w:type="dxa"/>
            <w:gridSpan w:val="5"/>
            <w:tcBorders>
              <w:top w:val="single" w:color="000000" w:sz="4" w:space="0"/>
              <w:left w:val="single" w:color="000000" w:sz="4" w:space="0"/>
              <w:bottom w:val="single" w:color="000000" w:sz="4" w:space="0"/>
              <w:right w:val="single" w:color="000000" w:sz="12" w:space="0"/>
            </w:tcBorders>
            <w:vAlign w:val="center"/>
          </w:tcPr>
          <w:p>
            <w:pPr>
              <w:jc w:val="center"/>
              <w:rPr>
                <w:rFonts w:ascii="楷体" w:hAnsi="楷体" w:eastAsia="楷体" w:cs="楷体"/>
                <w:color w:val="000000"/>
                <w:sz w:val="24"/>
              </w:rPr>
            </w:pPr>
          </w:p>
        </w:tc>
      </w:tr>
      <w:tr>
        <w:tblPrEx>
          <w:tblLayout w:type="fixed"/>
          <w:tblCellMar>
            <w:top w:w="15" w:type="dxa"/>
            <w:left w:w="15" w:type="dxa"/>
            <w:bottom w:w="15" w:type="dxa"/>
            <w:right w:w="15" w:type="dxa"/>
          </w:tblCellMar>
        </w:tblPrEx>
        <w:trPr>
          <w:trHeight w:val="720" w:hRule="atLeast"/>
        </w:trPr>
        <w:tc>
          <w:tcPr>
            <w:tcW w:w="2160" w:type="dxa"/>
            <w:gridSpan w:val="2"/>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rPr>
              <w:t>对报价需要说明的问题</w:t>
            </w:r>
          </w:p>
        </w:tc>
        <w:tc>
          <w:tcPr>
            <w:tcW w:w="7305" w:type="dxa"/>
            <w:gridSpan w:val="5"/>
            <w:tcBorders>
              <w:top w:val="single" w:color="000000" w:sz="4" w:space="0"/>
              <w:left w:val="single" w:color="000000" w:sz="4" w:space="0"/>
              <w:bottom w:val="single" w:color="000000" w:sz="12" w:space="0"/>
              <w:right w:val="single" w:color="000000" w:sz="12" w:space="0"/>
            </w:tcBorders>
            <w:vAlign w:val="center"/>
          </w:tcPr>
          <w:p>
            <w:pPr>
              <w:jc w:val="center"/>
              <w:rPr>
                <w:rFonts w:ascii="楷体" w:hAnsi="楷体" w:eastAsia="楷体" w:cs="楷体"/>
                <w:color w:val="000000"/>
                <w:sz w:val="24"/>
              </w:rPr>
            </w:pPr>
          </w:p>
        </w:tc>
      </w:tr>
    </w:tbl>
    <w:p>
      <w:pPr>
        <w:spacing w:line="360" w:lineRule="auto"/>
        <w:rPr>
          <w:rFonts w:ascii="楷体" w:hAnsi="楷体" w:eastAsia="楷体" w:cs="楷体"/>
          <w:sz w:val="24"/>
        </w:rPr>
      </w:pPr>
    </w:p>
    <w:p>
      <w:pPr>
        <w:spacing w:line="360" w:lineRule="auto"/>
        <w:rPr>
          <w:rFonts w:ascii="楷体" w:hAnsi="楷体" w:eastAsia="楷体" w:cs="楷体"/>
          <w:sz w:val="24"/>
        </w:rPr>
      </w:pPr>
    </w:p>
    <w:p>
      <w:pPr>
        <w:spacing w:line="360" w:lineRule="auto"/>
        <w:rPr>
          <w:rFonts w:ascii="楷体" w:hAnsi="楷体" w:eastAsia="楷体" w:cs="楷体"/>
          <w:sz w:val="24"/>
        </w:rPr>
      </w:pPr>
    </w:p>
    <w:p>
      <w:pPr>
        <w:spacing w:line="360" w:lineRule="auto"/>
        <w:rPr>
          <w:rFonts w:ascii="楷体" w:hAnsi="楷体" w:eastAsia="楷体" w:cs="楷体"/>
          <w:sz w:val="24"/>
        </w:rPr>
      </w:pPr>
    </w:p>
    <w:p>
      <w:pPr>
        <w:spacing w:line="360" w:lineRule="auto"/>
        <w:rPr>
          <w:rFonts w:ascii="楷体" w:hAnsi="楷体" w:eastAsia="楷体" w:cs="楷体"/>
          <w:sz w:val="24"/>
        </w:rPr>
      </w:pPr>
    </w:p>
    <w:p>
      <w:pPr>
        <w:spacing w:line="360" w:lineRule="auto"/>
        <w:rPr>
          <w:rFonts w:ascii="楷体" w:hAnsi="楷体" w:eastAsia="楷体" w:cs="楷体"/>
          <w:sz w:val="24"/>
        </w:rPr>
      </w:pPr>
    </w:p>
    <w:p>
      <w:pPr>
        <w:spacing w:line="360" w:lineRule="auto"/>
        <w:rPr>
          <w:rFonts w:ascii="楷体" w:hAnsi="楷体" w:eastAsia="楷体" w:cs="楷体"/>
          <w:sz w:val="24"/>
        </w:rPr>
      </w:pPr>
    </w:p>
    <w:p>
      <w:pPr>
        <w:spacing w:line="360" w:lineRule="auto"/>
        <w:rPr>
          <w:rFonts w:ascii="楷体" w:hAnsi="楷体" w:eastAsia="楷体" w:cs="楷体"/>
          <w:sz w:val="24"/>
        </w:rPr>
      </w:pPr>
      <w:r>
        <w:rPr>
          <w:rFonts w:hint="eastAsia" w:ascii="楷体" w:hAnsi="楷体" w:eastAsia="楷体" w:cs="楷体"/>
          <w:sz w:val="24"/>
        </w:rPr>
        <w:br w:type="page"/>
      </w:r>
    </w:p>
    <w:p>
      <w:pPr>
        <w:spacing w:line="360" w:lineRule="auto"/>
        <w:jc w:val="center"/>
        <w:rPr>
          <w:rFonts w:ascii="楷体" w:hAnsi="楷体" w:eastAsia="楷体" w:cs="楷体"/>
          <w:b/>
          <w:sz w:val="24"/>
        </w:rPr>
      </w:pPr>
      <w:r>
        <w:rPr>
          <w:rFonts w:hint="eastAsia" w:ascii="楷体" w:hAnsi="楷体" w:eastAsia="楷体" w:cs="楷体"/>
          <w:b/>
          <w:sz w:val="24"/>
        </w:rPr>
        <w:t>法人代表授权委托书</w:t>
      </w:r>
    </w:p>
    <w:p>
      <w:pPr>
        <w:spacing w:line="360" w:lineRule="auto"/>
        <w:rPr>
          <w:rFonts w:ascii="楷体" w:hAnsi="楷体" w:eastAsia="楷体" w:cs="楷体"/>
          <w:sz w:val="24"/>
        </w:rPr>
      </w:pPr>
      <w:r>
        <w:rPr>
          <w:rFonts w:hint="eastAsia" w:ascii="楷体" w:hAnsi="楷体" w:eastAsia="楷体" w:cs="楷体"/>
          <w:sz w:val="24"/>
        </w:rPr>
        <w:t xml:space="preserve">致： </w:t>
      </w:r>
    </w:p>
    <w:p>
      <w:pPr>
        <w:spacing w:line="360" w:lineRule="auto"/>
        <w:ind w:firstLine="480" w:firstLineChars="200"/>
        <w:rPr>
          <w:rFonts w:ascii="楷体" w:hAnsi="楷体" w:eastAsia="楷体" w:cs="楷体"/>
          <w:sz w:val="24"/>
        </w:rPr>
      </w:pPr>
      <w:r>
        <w:rPr>
          <w:rFonts w:hint="eastAsia" w:ascii="楷体" w:hAnsi="楷体" w:eastAsia="楷体" w:cs="楷体"/>
          <w:sz w:val="24"/>
        </w:rPr>
        <w:t>现委托</w:t>
      </w:r>
      <w:r>
        <w:rPr>
          <w:rFonts w:hint="eastAsia" w:ascii="楷体" w:hAnsi="楷体" w:eastAsia="楷体" w:cs="楷体"/>
          <w:sz w:val="24"/>
          <w:u w:val="single"/>
        </w:rPr>
        <w:t xml:space="preserve">              </w:t>
      </w:r>
      <w:r>
        <w:rPr>
          <w:rFonts w:hint="eastAsia" w:ascii="楷体" w:hAnsi="楷体" w:eastAsia="楷体" w:cs="楷体"/>
          <w:sz w:val="24"/>
        </w:rPr>
        <w:t xml:space="preserve">作为我单位委托代理人参加景州文体中心工程安装劳务投标活动，代理人在招标有效期内签署的任何文件、处理的任何事务我单位均予认可，且在此期间被授权人签署的有关文件不因授权的撤销而失效，整个工程过程中出现任何问题，我单位同意承担最终责任。 </w:t>
      </w:r>
    </w:p>
    <w:p>
      <w:pPr>
        <w:spacing w:line="360" w:lineRule="auto"/>
        <w:rPr>
          <w:rFonts w:ascii="楷体" w:hAnsi="楷体" w:eastAsia="楷体" w:cs="楷体"/>
          <w:sz w:val="24"/>
        </w:rPr>
      </w:pPr>
      <w:r>
        <w:rPr>
          <w:rFonts w:hint="eastAsia" w:ascii="楷体" w:hAnsi="楷体" w:eastAsia="楷体" w:cs="楷体"/>
          <w:sz w:val="24"/>
        </w:rPr>
        <w:t>本授权书于</w:t>
      </w:r>
      <w:r>
        <w:rPr>
          <w:rFonts w:hint="eastAsia" w:ascii="楷体" w:hAnsi="楷体" w:eastAsia="楷体" w:cs="楷体"/>
          <w:sz w:val="24"/>
          <w:u w:val="single"/>
        </w:rPr>
        <w:t xml:space="preserve">      </w:t>
      </w:r>
      <w:r>
        <w:rPr>
          <w:rFonts w:hint="eastAsia" w:ascii="楷体" w:hAnsi="楷体" w:eastAsia="楷体" w:cs="楷体"/>
          <w:sz w:val="24"/>
        </w:rPr>
        <w:t>年</w:t>
      </w:r>
      <w:r>
        <w:rPr>
          <w:rFonts w:hint="eastAsia" w:ascii="楷体" w:hAnsi="楷体" w:eastAsia="楷体" w:cs="楷体"/>
          <w:sz w:val="24"/>
          <w:u w:val="single"/>
        </w:rPr>
        <w:t xml:space="preserve">     </w:t>
      </w:r>
      <w:r>
        <w:rPr>
          <w:rFonts w:hint="eastAsia" w:ascii="楷体" w:hAnsi="楷体" w:eastAsia="楷体" w:cs="楷体"/>
          <w:sz w:val="24"/>
        </w:rPr>
        <w:t>月</w:t>
      </w:r>
      <w:r>
        <w:rPr>
          <w:rFonts w:hint="eastAsia" w:ascii="楷体" w:hAnsi="楷体" w:eastAsia="楷体" w:cs="楷体"/>
          <w:sz w:val="24"/>
          <w:u w:val="single"/>
        </w:rPr>
        <w:t xml:space="preserve">     </w:t>
      </w:r>
      <w:r>
        <w:rPr>
          <w:rFonts w:hint="eastAsia" w:ascii="楷体" w:hAnsi="楷体" w:eastAsia="楷体" w:cs="楷体"/>
          <w:sz w:val="24"/>
        </w:rPr>
        <w:t xml:space="preserve">日签字生效，特此声明。 </w:t>
      </w:r>
    </w:p>
    <w:p>
      <w:pPr>
        <w:spacing w:line="360" w:lineRule="auto"/>
        <w:rPr>
          <w:rFonts w:ascii="楷体" w:hAnsi="楷体" w:eastAsia="楷体" w:cs="楷体"/>
          <w:sz w:val="24"/>
        </w:rPr>
      </w:pPr>
      <w:r>
        <w:rPr>
          <w:rFonts w:hint="eastAsia" w:ascii="楷体" w:hAnsi="楷体" w:eastAsia="楷体" w:cs="楷体"/>
          <w:sz w:val="24"/>
        </w:rPr>
        <w:t xml:space="preserve"> </w:t>
      </w:r>
    </w:p>
    <w:p>
      <w:pPr>
        <w:spacing w:line="360" w:lineRule="auto"/>
        <w:rPr>
          <w:rFonts w:ascii="楷体" w:hAnsi="楷体" w:eastAsia="楷体" w:cs="楷体"/>
          <w:sz w:val="24"/>
        </w:rPr>
      </w:pPr>
      <w:r>
        <w:rPr>
          <w:rFonts w:hint="eastAsia" w:ascii="楷体" w:hAnsi="楷体" w:eastAsia="楷体" w:cs="楷体"/>
          <w:sz w:val="24"/>
        </w:rPr>
        <w:t xml:space="preserve">代理人 ：             </w:t>
      </w:r>
    </w:p>
    <w:p>
      <w:pPr>
        <w:spacing w:line="360" w:lineRule="auto"/>
        <w:rPr>
          <w:rFonts w:ascii="楷体" w:hAnsi="楷体" w:eastAsia="楷体" w:cs="楷体"/>
          <w:sz w:val="24"/>
        </w:rPr>
      </w:pPr>
      <w:r>
        <w:rPr>
          <w:rFonts w:hint="eastAsia" w:ascii="楷体" w:hAnsi="楷体" w:eastAsia="楷体" w:cs="楷体"/>
          <w:sz w:val="24"/>
        </w:rPr>
        <w:t xml:space="preserve">身份证号码为： </w:t>
      </w:r>
    </w:p>
    <w:p>
      <w:pPr>
        <w:spacing w:line="360" w:lineRule="auto"/>
        <w:rPr>
          <w:rFonts w:ascii="楷体" w:hAnsi="楷体" w:eastAsia="楷体" w:cs="楷体"/>
          <w:sz w:val="24"/>
        </w:rPr>
      </w:pPr>
      <w:r>
        <w:rPr>
          <w:rFonts w:hint="eastAsia" w:ascii="楷体" w:hAnsi="楷体" w:eastAsia="楷体" w:cs="楷体"/>
          <w:sz w:val="24"/>
        </w:rPr>
        <w:t xml:space="preserve">代理人（被授权人）：             （签字） </w:t>
      </w:r>
    </w:p>
    <w:p>
      <w:pPr>
        <w:spacing w:line="360" w:lineRule="auto"/>
        <w:rPr>
          <w:rFonts w:ascii="楷体" w:hAnsi="楷体" w:eastAsia="楷体" w:cs="楷体"/>
          <w:sz w:val="24"/>
        </w:rPr>
      </w:pPr>
      <w:r>
        <w:rPr>
          <w:rFonts w:hint="eastAsia" w:ascii="楷体" w:hAnsi="楷体" w:eastAsia="楷体" w:cs="楷体"/>
          <w:sz w:val="24"/>
        </w:rPr>
        <w:t xml:space="preserve">职务：                       </w:t>
      </w:r>
    </w:p>
    <w:p>
      <w:pPr>
        <w:spacing w:line="360" w:lineRule="auto"/>
        <w:rPr>
          <w:rFonts w:ascii="楷体" w:hAnsi="楷体" w:eastAsia="楷体" w:cs="楷体"/>
          <w:sz w:val="24"/>
        </w:rPr>
      </w:pPr>
      <w:r>
        <w:rPr>
          <w:rFonts w:hint="eastAsia" w:ascii="楷体" w:hAnsi="楷体" w:eastAsia="楷体" w:cs="楷体"/>
          <w:sz w:val="24"/>
        </w:rPr>
        <w:t xml:space="preserve"> </w:t>
      </w:r>
    </w:p>
    <w:p>
      <w:pPr>
        <w:spacing w:line="360" w:lineRule="auto"/>
        <w:rPr>
          <w:rFonts w:ascii="楷体" w:hAnsi="楷体" w:eastAsia="楷体" w:cs="楷体"/>
          <w:sz w:val="24"/>
        </w:rPr>
      </w:pPr>
      <w:r>
        <w:rPr>
          <w:rFonts w:hint="eastAsia" w:ascii="楷体" w:hAnsi="楷体" w:eastAsia="楷体" w:cs="楷体"/>
          <w:sz w:val="24"/>
        </w:rPr>
        <w:t xml:space="preserve"> </w:t>
      </w:r>
    </w:p>
    <w:p>
      <w:pPr>
        <w:spacing w:line="360" w:lineRule="auto"/>
        <w:rPr>
          <w:rFonts w:ascii="楷体" w:hAnsi="楷体" w:eastAsia="楷体" w:cs="楷体"/>
          <w:sz w:val="24"/>
        </w:rPr>
      </w:pPr>
      <w:r>
        <w:rPr>
          <w:rFonts w:hint="eastAsia" w:ascii="楷体" w:hAnsi="楷体" w:eastAsia="楷体" w:cs="楷体"/>
          <w:sz w:val="24"/>
        </w:rPr>
        <w:t xml:space="preserve">投标单位：（签章） </w:t>
      </w:r>
    </w:p>
    <w:p>
      <w:pPr>
        <w:spacing w:line="360" w:lineRule="auto"/>
        <w:rPr>
          <w:rFonts w:ascii="楷体" w:hAnsi="楷体" w:eastAsia="楷体" w:cs="楷体"/>
          <w:sz w:val="24"/>
        </w:rPr>
      </w:pPr>
      <w:r>
        <w:rPr>
          <w:rFonts w:hint="eastAsia" w:ascii="楷体" w:hAnsi="楷体" w:eastAsia="楷体" w:cs="楷体"/>
          <w:sz w:val="24"/>
        </w:rPr>
        <w:t xml:space="preserve"> </w:t>
      </w:r>
    </w:p>
    <w:p>
      <w:pPr>
        <w:spacing w:line="360" w:lineRule="auto"/>
        <w:rPr>
          <w:rFonts w:ascii="楷体" w:hAnsi="楷体" w:eastAsia="楷体" w:cs="楷体"/>
          <w:sz w:val="24"/>
        </w:rPr>
      </w:pPr>
      <w:r>
        <w:rPr>
          <w:rFonts w:hint="eastAsia" w:ascii="楷体" w:hAnsi="楷体" w:eastAsia="楷体" w:cs="楷体"/>
          <w:sz w:val="24"/>
        </w:rPr>
        <w:t xml:space="preserve">法定代表人：（签章）   </w:t>
      </w:r>
    </w:p>
    <w:p>
      <w:pPr>
        <w:spacing w:line="360" w:lineRule="auto"/>
        <w:rPr>
          <w:rFonts w:ascii="楷体" w:hAnsi="楷体" w:eastAsia="楷体" w:cs="楷体"/>
          <w:sz w:val="24"/>
        </w:rPr>
      </w:pPr>
      <w:r>
        <w:rPr>
          <w:rFonts w:hint="eastAsia" w:ascii="楷体" w:hAnsi="楷体" w:eastAsia="楷体" w:cs="楷体"/>
          <w:sz w:val="24"/>
        </w:rPr>
        <w:t xml:space="preserve"> </w:t>
      </w:r>
    </w:p>
    <w:p>
      <w:pPr>
        <w:spacing w:line="360" w:lineRule="auto"/>
        <w:rPr>
          <w:rFonts w:ascii="楷体" w:hAnsi="楷体" w:eastAsia="楷体" w:cs="楷体"/>
          <w:sz w:val="24"/>
        </w:rPr>
      </w:pPr>
      <w:r>
        <w:rPr>
          <w:rFonts w:hint="eastAsia" w:ascii="楷体" w:hAnsi="楷体" w:eastAsia="楷体" w:cs="楷体"/>
          <w:sz w:val="24"/>
        </w:rPr>
        <w:t xml:space="preserve"> </w:t>
      </w:r>
    </w:p>
    <w:p>
      <w:pPr>
        <w:spacing w:line="360" w:lineRule="auto"/>
        <w:rPr>
          <w:rFonts w:ascii="楷体" w:hAnsi="楷体" w:eastAsia="楷体" w:cs="楷体"/>
          <w:sz w:val="24"/>
        </w:rPr>
      </w:pPr>
      <w:r>
        <w:rPr>
          <w:rFonts w:hint="eastAsia" w:ascii="楷体" w:hAnsi="楷体" w:eastAsia="楷体" w:cs="楷体"/>
          <w:sz w:val="24"/>
        </w:rPr>
        <w:t xml:space="preserve">                                                  年     月      日 </w:t>
      </w:r>
    </w:p>
    <w:p>
      <w:pPr>
        <w:spacing w:line="360" w:lineRule="auto"/>
        <w:rPr>
          <w:rFonts w:ascii="楷体" w:hAnsi="楷体" w:eastAsia="楷体" w:cs="楷体"/>
          <w:sz w:val="24"/>
        </w:rPr>
      </w:pPr>
      <w:r>
        <w:rPr>
          <w:rFonts w:hint="eastAsia" w:ascii="楷体" w:hAnsi="楷体" w:eastAsia="楷体" w:cs="楷体"/>
          <w:sz w:val="24"/>
        </w:rPr>
        <w:t xml:space="preserve"> </w:t>
      </w:r>
    </w:p>
    <w:p>
      <w:pPr>
        <w:spacing w:line="360" w:lineRule="auto"/>
        <w:rPr>
          <w:rFonts w:ascii="楷体" w:hAnsi="楷体" w:eastAsia="楷体" w:cs="楷体"/>
          <w:sz w:val="24"/>
        </w:rPr>
      </w:pPr>
    </w:p>
    <w:p>
      <w:pPr>
        <w:spacing w:line="360" w:lineRule="auto"/>
        <w:rPr>
          <w:rFonts w:ascii="楷体" w:hAnsi="楷体" w:eastAsia="楷体" w:cs="楷体"/>
          <w:sz w:val="24"/>
        </w:rPr>
      </w:pPr>
    </w:p>
    <w:p>
      <w:pPr>
        <w:spacing w:line="360" w:lineRule="auto"/>
        <w:rPr>
          <w:rFonts w:ascii="楷体" w:hAnsi="楷体" w:eastAsia="楷体" w:cs="楷体"/>
          <w:sz w:val="24"/>
        </w:rPr>
      </w:pPr>
    </w:p>
    <w:p>
      <w:pPr>
        <w:spacing w:line="360" w:lineRule="auto"/>
        <w:rPr>
          <w:rFonts w:ascii="楷体" w:hAnsi="楷体" w:eastAsia="楷体" w:cs="楷体"/>
          <w:sz w:val="24"/>
        </w:rPr>
      </w:pPr>
    </w:p>
    <w:p>
      <w:pPr>
        <w:spacing w:line="360" w:lineRule="auto"/>
        <w:rPr>
          <w:rFonts w:ascii="楷体" w:hAnsi="楷体" w:eastAsia="楷体" w:cs="楷体"/>
          <w:sz w:val="24"/>
        </w:rPr>
      </w:pPr>
    </w:p>
    <w:p>
      <w:pPr>
        <w:spacing w:line="360" w:lineRule="auto"/>
        <w:rPr>
          <w:rFonts w:ascii="楷体" w:hAnsi="楷体" w:eastAsia="楷体" w:cs="楷体"/>
          <w:sz w:val="24"/>
        </w:rPr>
      </w:pPr>
    </w:p>
    <w:p>
      <w:pPr>
        <w:spacing w:line="360" w:lineRule="auto"/>
        <w:rPr>
          <w:rFonts w:ascii="楷体" w:hAnsi="楷体" w:eastAsia="楷体" w:cs="楷体"/>
          <w:sz w:val="24"/>
        </w:rPr>
      </w:pPr>
    </w:p>
    <w:p>
      <w:pPr>
        <w:spacing w:line="360" w:lineRule="auto"/>
        <w:rPr>
          <w:rFonts w:ascii="楷体" w:hAnsi="楷体" w:eastAsia="楷体" w:cs="楷体"/>
          <w:sz w:val="24"/>
        </w:rPr>
      </w:pPr>
    </w:p>
    <w:p>
      <w:pPr>
        <w:spacing w:line="360" w:lineRule="auto"/>
        <w:jc w:val="center"/>
        <w:rPr>
          <w:rFonts w:ascii="楷体" w:hAnsi="楷体" w:eastAsia="楷体" w:cs="楷体"/>
          <w:b/>
          <w:sz w:val="24"/>
        </w:rPr>
      </w:pPr>
      <w:r>
        <w:rPr>
          <w:rFonts w:hint="eastAsia" w:ascii="楷体" w:hAnsi="楷体" w:eastAsia="楷体" w:cs="楷体"/>
          <w:b/>
          <w:sz w:val="24"/>
        </w:rPr>
        <w:t>按本招标文件规定应提交的其它资料</w:t>
      </w:r>
    </w:p>
    <w:p>
      <w:pPr>
        <w:spacing w:line="360" w:lineRule="auto"/>
        <w:rPr>
          <w:rFonts w:ascii="楷体" w:hAnsi="楷体" w:eastAsia="楷体" w:cs="楷体"/>
          <w:sz w:val="24"/>
        </w:rPr>
      </w:pPr>
      <w:r>
        <w:rPr>
          <w:rFonts w:hint="eastAsia" w:ascii="楷体" w:hAnsi="楷体" w:eastAsia="楷体" w:cs="楷体"/>
          <w:sz w:val="24"/>
        </w:rPr>
        <w:t xml:space="preserve">1、施工队伍管理人员名单及执业资格证书； </w:t>
      </w:r>
    </w:p>
    <w:p>
      <w:pPr>
        <w:spacing w:line="360" w:lineRule="auto"/>
        <w:rPr>
          <w:rFonts w:ascii="楷体" w:hAnsi="楷体" w:eastAsia="楷体" w:cs="楷体"/>
          <w:sz w:val="24"/>
        </w:rPr>
      </w:pPr>
      <w:r>
        <w:rPr>
          <w:rFonts w:hint="eastAsia" w:ascii="楷体" w:hAnsi="楷体" w:eastAsia="楷体" w:cs="楷体"/>
          <w:sz w:val="24"/>
        </w:rPr>
        <w:t>2、劳务企业中标后签订劳务合同及施工过程中增加人员时，需同时出具施工人员花名册、身份证复印件及岗位证书原件（含特种作业人员上岗证）进行审验办理备案手续，无证书人员必须在职业技能开发中心办理无证人员培训注册，否则发包人有权取消其中标资格</w:t>
      </w:r>
    </w:p>
    <w:p>
      <w:pPr>
        <w:spacing w:line="360" w:lineRule="auto"/>
        <w:rPr>
          <w:rFonts w:ascii="楷体" w:hAnsi="楷体" w:eastAsia="楷体" w:cs="楷体"/>
          <w:sz w:val="24"/>
        </w:rPr>
      </w:pPr>
    </w:p>
    <w:sectPr>
      <w:footerReference r:id="rId3" w:type="default"/>
      <w:pgSz w:w="11906" w:h="16838"/>
      <w:pgMar w:top="1440" w:right="1236" w:bottom="1440" w:left="123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35FB4"/>
    <w:multiLevelType w:val="singleLevel"/>
    <w:tmpl w:val="5B035FB4"/>
    <w:lvl w:ilvl="0" w:tentative="0">
      <w:start w:val="5"/>
      <w:numFmt w:val="decimal"/>
      <w:suff w:val="nothing"/>
      <w:lvlText w:val="%1、"/>
      <w:lvlJc w:val="left"/>
    </w:lvl>
  </w:abstractNum>
  <w:abstractNum w:abstractNumId="1">
    <w:nsid w:val="5B0514FA"/>
    <w:multiLevelType w:val="singleLevel"/>
    <w:tmpl w:val="5B0514FA"/>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45B6"/>
    <w:rsid w:val="00056320"/>
    <w:rsid w:val="000A4541"/>
    <w:rsid w:val="000B302F"/>
    <w:rsid w:val="000D1981"/>
    <w:rsid w:val="000F2D3B"/>
    <w:rsid w:val="0015435F"/>
    <w:rsid w:val="00161F3A"/>
    <w:rsid w:val="00172A27"/>
    <w:rsid w:val="001A4791"/>
    <w:rsid w:val="001F226C"/>
    <w:rsid w:val="0021265B"/>
    <w:rsid w:val="00222FD1"/>
    <w:rsid w:val="00262259"/>
    <w:rsid w:val="00280206"/>
    <w:rsid w:val="0029215E"/>
    <w:rsid w:val="002B6E80"/>
    <w:rsid w:val="002E2403"/>
    <w:rsid w:val="003006B4"/>
    <w:rsid w:val="0031673E"/>
    <w:rsid w:val="00330663"/>
    <w:rsid w:val="00335ADD"/>
    <w:rsid w:val="003418B4"/>
    <w:rsid w:val="00346AB2"/>
    <w:rsid w:val="00353231"/>
    <w:rsid w:val="00374B14"/>
    <w:rsid w:val="003777ED"/>
    <w:rsid w:val="00397701"/>
    <w:rsid w:val="003B0272"/>
    <w:rsid w:val="003D4302"/>
    <w:rsid w:val="00403ECE"/>
    <w:rsid w:val="0046591C"/>
    <w:rsid w:val="004909B4"/>
    <w:rsid w:val="004C7806"/>
    <w:rsid w:val="004D3CD7"/>
    <w:rsid w:val="004F4C3F"/>
    <w:rsid w:val="00573259"/>
    <w:rsid w:val="005D76E5"/>
    <w:rsid w:val="00635EAB"/>
    <w:rsid w:val="00647F76"/>
    <w:rsid w:val="006F484C"/>
    <w:rsid w:val="006F72B5"/>
    <w:rsid w:val="00704ADB"/>
    <w:rsid w:val="00714737"/>
    <w:rsid w:val="00785848"/>
    <w:rsid w:val="007D4741"/>
    <w:rsid w:val="007E60D1"/>
    <w:rsid w:val="00811405"/>
    <w:rsid w:val="008B393B"/>
    <w:rsid w:val="008E3760"/>
    <w:rsid w:val="0092784B"/>
    <w:rsid w:val="00927908"/>
    <w:rsid w:val="00962EB1"/>
    <w:rsid w:val="009C24CC"/>
    <w:rsid w:val="00A8285D"/>
    <w:rsid w:val="00AB6952"/>
    <w:rsid w:val="00AC42C9"/>
    <w:rsid w:val="00AE443B"/>
    <w:rsid w:val="00B25B37"/>
    <w:rsid w:val="00B5530F"/>
    <w:rsid w:val="00B55DEC"/>
    <w:rsid w:val="00B80DE1"/>
    <w:rsid w:val="00BC604C"/>
    <w:rsid w:val="00C3389E"/>
    <w:rsid w:val="00D30DBA"/>
    <w:rsid w:val="00D62C15"/>
    <w:rsid w:val="00D7243A"/>
    <w:rsid w:val="00DB691E"/>
    <w:rsid w:val="00DC0DDE"/>
    <w:rsid w:val="00E4133E"/>
    <w:rsid w:val="00E749B7"/>
    <w:rsid w:val="00E83A59"/>
    <w:rsid w:val="00E87F62"/>
    <w:rsid w:val="00EB5262"/>
    <w:rsid w:val="00ED37F1"/>
    <w:rsid w:val="00EF5A90"/>
    <w:rsid w:val="00F16886"/>
    <w:rsid w:val="00FF7357"/>
    <w:rsid w:val="02B44045"/>
    <w:rsid w:val="03042F84"/>
    <w:rsid w:val="03BB5AB9"/>
    <w:rsid w:val="06A71507"/>
    <w:rsid w:val="072F2BF6"/>
    <w:rsid w:val="0ACB176C"/>
    <w:rsid w:val="0FD570D7"/>
    <w:rsid w:val="11661109"/>
    <w:rsid w:val="14DC51A3"/>
    <w:rsid w:val="15942029"/>
    <w:rsid w:val="17DE7D00"/>
    <w:rsid w:val="19A248F5"/>
    <w:rsid w:val="1AE80806"/>
    <w:rsid w:val="1E116A77"/>
    <w:rsid w:val="26907974"/>
    <w:rsid w:val="26BA7524"/>
    <w:rsid w:val="292705EA"/>
    <w:rsid w:val="2A404292"/>
    <w:rsid w:val="2C4E27D4"/>
    <w:rsid w:val="2C6275D2"/>
    <w:rsid w:val="2E3746EB"/>
    <w:rsid w:val="2FB863F4"/>
    <w:rsid w:val="2FD81B45"/>
    <w:rsid w:val="30F97202"/>
    <w:rsid w:val="36A606DA"/>
    <w:rsid w:val="380F190E"/>
    <w:rsid w:val="3B457C56"/>
    <w:rsid w:val="3B525B6F"/>
    <w:rsid w:val="3DAE2D8C"/>
    <w:rsid w:val="43256EEB"/>
    <w:rsid w:val="48DA5A7B"/>
    <w:rsid w:val="4D751679"/>
    <w:rsid w:val="4F4A36BE"/>
    <w:rsid w:val="517F02CC"/>
    <w:rsid w:val="532C70B7"/>
    <w:rsid w:val="54793B00"/>
    <w:rsid w:val="57BF34D9"/>
    <w:rsid w:val="5B3D0525"/>
    <w:rsid w:val="5D4D712E"/>
    <w:rsid w:val="5EDF171D"/>
    <w:rsid w:val="61BF29EE"/>
    <w:rsid w:val="69691D5B"/>
    <w:rsid w:val="6AC931AE"/>
    <w:rsid w:val="6C80346E"/>
    <w:rsid w:val="6D9014E4"/>
    <w:rsid w:val="76AF661A"/>
    <w:rsid w:val="78034E52"/>
    <w:rsid w:val="7A9D6255"/>
    <w:rsid w:val="7EAB693B"/>
    <w:rsid w:val="7F725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footer"/>
    <w:basedOn w:val="1"/>
    <w:uiPriority w:val="0"/>
    <w:pPr>
      <w:widowControl/>
      <w:tabs>
        <w:tab w:val="center" w:pos="4153"/>
        <w:tab w:val="right" w:pos="8306"/>
      </w:tabs>
      <w:snapToGrid w:val="0"/>
      <w:jc w:val="left"/>
    </w:pPr>
    <w:rPr>
      <w:kern w:val="0"/>
      <w:sz w:val="18"/>
      <w:szCs w:val="20"/>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character" w:styleId="8">
    <w:name w:val="Hyperlink"/>
    <w:basedOn w:val="6"/>
    <w:qFormat/>
    <w:uiPriority w:val="0"/>
    <w:rPr>
      <w:color w:val="0000FF"/>
      <w:u w:val="single"/>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6"/>
    <w:link w:val="4"/>
    <w:qFormat/>
    <w:uiPriority w:val="0"/>
    <w:rPr>
      <w:kern w:val="2"/>
      <w:sz w:val="18"/>
      <w:szCs w:val="18"/>
    </w:rPr>
  </w:style>
  <w:style w:type="paragraph" w:customStyle="1" w:styleId="12">
    <w:name w:val="Char Char Char Char Char Char Char"/>
    <w:basedOn w:val="2"/>
    <w:uiPriority w:val="0"/>
    <w:pPr>
      <w:adjustRightInd w:val="0"/>
      <w:spacing w:line="436" w:lineRule="exact"/>
      <w:ind w:left="357"/>
      <w:jc w:val="left"/>
      <w:outlineLvl w:val="3"/>
    </w:pPr>
    <w:rPr>
      <w:rFonts w:ascii="Tahoma" w:hAnsi="Tahoma"/>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1471</Words>
  <Characters>8387</Characters>
  <Lines>69</Lines>
  <Paragraphs>19</Paragraphs>
  <TotalTime>0</TotalTime>
  <ScaleCrop>false</ScaleCrop>
  <LinksUpToDate>false</LinksUpToDate>
  <CharactersWithSpaces>9839</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2018-05-18T08:10:00Z</dcterms:created>
  <dc:creator>陈艳伟</dc:creator>
  <cp:lastModifiedBy>QQ1402877496</cp:lastModifiedBy>
  <cp:lastPrinted>2015-06-21T00:07:00Z</cp:lastPrinted>
  <dcterms:modified xsi:type="dcterms:W3CDTF">2018-05-23T08:13:17Z</dcterms:modified>
  <dc:title>河北省安国数字中药都一期项目</dc:title>
  <cp:revision>401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